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7EC3A" w14:textId="304E003C" w:rsidR="00FC3197" w:rsidRDefault="009A0B20" w:rsidP="00620938">
      <w:pPr>
        <w:spacing w:after="120"/>
        <w:rPr>
          <w:rFonts w:ascii="Gill Sans MT" w:hAnsi="Gill Sans MT"/>
          <w:bCs/>
          <w:i/>
        </w:rPr>
        <w:sectPr w:rsidR="00FC3197" w:rsidSect="00A5389A">
          <w:headerReference w:type="default" r:id="rId8"/>
          <w:footerReference w:type="default" r:id="rId9"/>
          <w:pgSz w:w="11900" w:h="16840"/>
          <w:pgMar w:top="2552" w:right="1797" w:bottom="1440" w:left="1418" w:header="709" w:footer="484" w:gutter="0"/>
          <w:cols w:space="708"/>
        </w:sectPr>
      </w:pPr>
      <w:r w:rsidRPr="00A63B45">
        <w:rPr>
          <w:rFonts w:ascii="Gill Sans MT" w:eastAsia="Times New Roman" w:hAnsi="Gill Sans MT"/>
          <w:bCs/>
          <w:iCs/>
          <w:caps/>
          <w:color w:val="94A545"/>
          <w:sz w:val="44"/>
          <w:szCs w:val="24"/>
        </w:rPr>
        <w:t xml:space="preserve">Miscellaneous </w:t>
      </w:r>
      <w:r w:rsidR="00057198">
        <w:rPr>
          <w:rFonts w:ascii="Gill Sans MT" w:eastAsia="Times New Roman" w:hAnsi="Gill Sans MT"/>
          <w:bCs/>
          <w:iCs/>
          <w:caps/>
          <w:color w:val="94A545"/>
          <w:sz w:val="44"/>
          <w:szCs w:val="24"/>
        </w:rPr>
        <w:t xml:space="preserve">LEGISLATIVE </w:t>
      </w:r>
      <w:r w:rsidRPr="00A63B45">
        <w:rPr>
          <w:rFonts w:ascii="Gill Sans MT" w:eastAsia="Times New Roman" w:hAnsi="Gill Sans MT"/>
          <w:bCs/>
          <w:iCs/>
          <w:caps/>
          <w:color w:val="94A545"/>
          <w:sz w:val="44"/>
          <w:szCs w:val="24"/>
        </w:rPr>
        <w:t>Amendments</w:t>
      </w:r>
      <w:r w:rsidR="00E466F8" w:rsidRPr="001D3A56">
        <w:rPr>
          <w:rFonts w:ascii="Gill Sans MT" w:eastAsia="Times New Roman" w:hAnsi="Gill Sans MT"/>
          <w:bCs/>
          <w:iCs/>
          <w:caps/>
          <w:color w:val="94A545"/>
          <w:sz w:val="44"/>
          <w:szCs w:val="24"/>
        </w:rPr>
        <w:t>:</w:t>
      </w:r>
      <w:r w:rsidR="00FF02A2">
        <w:rPr>
          <w:sz w:val="43"/>
          <w:szCs w:val="43"/>
        </w:rPr>
        <w:t xml:space="preserve"> </w:t>
      </w:r>
      <w:r w:rsidR="00FF02A2" w:rsidRPr="00FF02A2">
        <w:rPr>
          <w:rFonts w:ascii="Gill Sans MT" w:eastAsia="Times New Roman" w:hAnsi="Gill Sans MT"/>
          <w:bCs/>
          <w:i/>
          <w:iCs/>
          <w:caps/>
          <w:color w:val="94A545"/>
          <w:sz w:val="44"/>
          <w:szCs w:val="24"/>
        </w:rPr>
        <w:t>Land Use Planning and Approvals Act 1993</w:t>
      </w:r>
      <w:r w:rsidR="00620938">
        <w:rPr>
          <w:rFonts w:ascii="Gill Sans MT" w:eastAsia="Times New Roman" w:hAnsi="Gill Sans MT"/>
          <w:bCs/>
          <w:i/>
          <w:iCs/>
          <w:caps/>
          <w:color w:val="94A545"/>
          <w:sz w:val="44"/>
          <w:szCs w:val="24"/>
        </w:rPr>
        <w:t xml:space="preserve"> </w:t>
      </w:r>
      <w:r w:rsidR="00CF520B" w:rsidRPr="00CF520B">
        <w:rPr>
          <w:rFonts w:ascii="Gill Sans MT" w:eastAsia="Times New Roman" w:hAnsi="Gill Sans MT"/>
          <w:bCs/>
          <w:iCs/>
          <w:caps/>
          <w:color w:val="94A545"/>
          <w:sz w:val="44"/>
          <w:szCs w:val="24"/>
        </w:rPr>
        <w:t>and</w:t>
      </w:r>
      <w:r w:rsidR="00620938" w:rsidRPr="00620938">
        <w:rPr>
          <w:rFonts w:ascii="Gill Sans MT" w:hAnsi="Gill Sans MT"/>
          <w:i/>
        </w:rPr>
        <w:t xml:space="preserve"> </w:t>
      </w:r>
      <w:r w:rsidR="00620938" w:rsidRPr="00620938">
        <w:rPr>
          <w:rFonts w:ascii="Gill Sans MT" w:eastAsia="Times New Roman" w:hAnsi="Gill Sans MT"/>
          <w:bCs/>
          <w:i/>
          <w:iCs/>
          <w:caps/>
          <w:color w:val="94A545"/>
          <w:sz w:val="44"/>
          <w:szCs w:val="24"/>
        </w:rPr>
        <w:t>Tasmanian Planning Commission Act 1997</w:t>
      </w:r>
    </w:p>
    <w:p w14:paraId="5EBE3ED1" w14:textId="13E7818D" w:rsidR="00E47115" w:rsidRPr="00DB298F" w:rsidRDefault="00962A5D" w:rsidP="000F3109">
      <w:pPr>
        <w:pStyle w:val="Heading2"/>
        <w:spacing w:before="400"/>
      </w:pPr>
      <w:r>
        <w:t>Overview</w:t>
      </w:r>
    </w:p>
    <w:p w14:paraId="66329600" w14:textId="676A2235" w:rsidR="00276D72" w:rsidRDefault="00A63B45" w:rsidP="00A63B45">
      <w:pPr>
        <w:spacing w:after="120"/>
        <w:rPr>
          <w:rFonts w:ascii="Gill Sans MT" w:hAnsi="Gill Sans MT"/>
        </w:rPr>
      </w:pPr>
      <w:r w:rsidRPr="00F14818">
        <w:rPr>
          <w:rFonts w:ascii="Gill Sans MT" w:hAnsi="Gill Sans MT"/>
          <w:bCs/>
          <w:szCs w:val="24"/>
        </w:rPr>
        <w:t xml:space="preserve">The </w:t>
      </w:r>
      <w:r w:rsidRPr="00EA1030">
        <w:rPr>
          <w:rFonts w:ascii="Gill Sans MT" w:hAnsi="Gill Sans MT"/>
          <w:bCs/>
          <w:i/>
          <w:szCs w:val="24"/>
        </w:rPr>
        <w:t xml:space="preserve">Land Use Planning and Approvals Amendment (Tasmanian Planning Policies and Miscellaneous Amendments) </w:t>
      </w:r>
      <w:r w:rsidR="00EC7F7F" w:rsidRPr="00EA1030">
        <w:rPr>
          <w:rFonts w:ascii="Gill Sans MT" w:hAnsi="Gill Sans MT"/>
          <w:bCs/>
          <w:i/>
          <w:szCs w:val="24"/>
        </w:rPr>
        <w:t>Act</w:t>
      </w:r>
      <w:r w:rsidRPr="00EA1030">
        <w:rPr>
          <w:rFonts w:ascii="Gill Sans MT" w:hAnsi="Gill Sans MT"/>
          <w:bCs/>
          <w:i/>
          <w:szCs w:val="24"/>
        </w:rPr>
        <w:t xml:space="preserve"> 2018</w:t>
      </w:r>
      <w:r w:rsidRPr="00F14818">
        <w:rPr>
          <w:rFonts w:ascii="Gill Sans MT" w:hAnsi="Gill Sans MT"/>
          <w:bCs/>
          <w:szCs w:val="24"/>
        </w:rPr>
        <w:t xml:space="preserve"> </w:t>
      </w:r>
      <w:r>
        <w:rPr>
          <w:rFonts w:ascii="Gill Sans MT" w:hAnsi="Gill Sans MT"/>
          <w:bCs/>
          <w:szCs w:val="24"/>
        </w:rPr>
        <w:t>(</w:t>
      </w:r>
      <w:r>
        <w:rPr>
          <w:rFonts w:ascii="Gill Sans MT" w:hAnsi="Gill Sans MT"/>
        </w:rPr>
        <w:t xml:space="preserve">Amendment </w:t>
      </w:r>
      <w:r w:rsidR="00EC7F7F">
        <w:rPr>
          <w:rFonts w:ascii="Gill Sans MT" w:hAnsi="Gill Sans MT"/>
        </w:rPr>
        <w:t>Act</w:t>
      </w:r>
      <w:r>
        <w:rPr>
          <w:rFonts w:ascii="Gill Sans MT" w:hAnsi="Gill Sans MT"/>
        </w:rPr>
        <w:t xml:space="preserve">) </w:t>
      </w:r>
      <w:r w:rsidR="00E0527E">
        <w:rPr>
          <w:rFonts w:ascii="Gill Sans MT" w:hAnsi="Gill Sans MT"/>
          <w:bCs/>
          <w:szCs w:val="24"/>
        </w:rPr>
        <w:t>has made</w:t>
      </w:r>
      <w:r w:rsidRPr="00A63B45">
        <w:rPr>
          <w:rFonts w:ascii="Gill Sans MT" w:hAnsi="Gill Sans MT"/>
          <w:bCs/>
          <w:szCs w:val="24"/>
        </w:rPr>
        <w:t xml:space="preserve"> a number of miscellaneous </w:t>
      </w:r>
      <w:r w:rsidR="00620938">
        <w:rPr>
          <w:rFonts w:ascii="Gill Sans MT" w:hAnsi="Gill Sans MT"/>
          <w:bCs/>
          <w:szCs w:val="24"/>
        </w:rPr>
        <w:t xml:space="preserve">legislative </w:t>
      </w:r>
      <w:r w:rsidRPr="00A63B45">
        <w:rPr>
          <w:rFonts w:ascii="Gill Sans MT" w:hAnsi="Gill Sans MT"/>
          <w:bCs/>
          <w:szCs w:val="24"/>
        </w:rPr>
        <w:t xml:space="preserve">amendments to </w:t>
      </w:r>
      <w:r w:rsidR="001C7E51" w:rsidRPr="003C547C">
        <w:rPr>
          <w:rFonts w:ascii="Gill Sans MT" w:hAnsi="Gill Sans MT"/>
          <w:bCs/>
          <w:szCs w:val="24"/>
        </w:rPr>
        <w:t xml:space="preserve">the </w:t>
      </w:r>
      <w:r w:rsidR="001C7E51" w:rsidRPr="003C547C">
        <w:rPr>
          <w:rFonts w:ascii="Gill Sans MT" w:hAnsi="Gill Sans MT"/>
          <w:bCs/>
          <w:i/>
          <w:szCs w:val="24"/>
        </w:rPr>
        <w:t>Land Use Planning and Approvals Act 1993</w:t>
      </w:r>
      <w:r w:rsidR="001C7E51">
        <w:rPr>
          <w:rFonts w:ascii="Gill Sans MT" w:hAnsi="Gill Sans MT"/>
          <w:bCs/>
          <w:i/>
          <w:szCs w:val="24"/>
        </w:rPr>
        <w:t xml:space="preserve"> (</w:t>
      </w:r>
      <w:r w:rsidRPr="00A63B45">
        <w:rPr>
          <w:rFonts w:ascii="Gill Sans MT" w:hAnsi="Gill Sans MT"/>
          <w:bCs/>
          <w:szCs w:val="24"/>
        </w:rPr>
        <w:t>LUPAA</w:t>
      </w:r>
      <w:r w:rsidR="001C7E51">
        <w:rPr>
          <w:rFonts w:ascii="Gill Sans MT" w:hAnsi="Gill Sans MT"/>
          <w:bCs/>
          <w:szCs w:val="24"/>
        </w:rPr>
        <w:t>)</w:t>
      </w:r>
      <w:r w:rsidRPr="00A63B45">
        <w:rPr>
          <w:rFonts w:ascii="Gill Sans MT" w:hAnsi="Gill Sans MT"/>
          <w:bCs/>
          <w:szCs w:val="24"/>
        </w:rPr>
        <w:t xml:space="preserve"> and </w:t>
      </w:r>
      <w:r w:rsidRPr="00A63B45">
        <w:rPr>
          <w:rFonts w:ascii="Gill Sans MT" w:hAnsi="Gill Sans MT"/>
        </w:rPr>
        <w:t xml:space="preserve">the </w:t>
      </w:r>
      <w:r w:rsidRPr="00A63B45">
        <w:rPr>
          <w:rFonts w:ascii="Gill Sans MT" w:hAnsi="Gill Sans MT"/>
          <w:i/>
        </w:rPr>
        <w:t>Tasmanian Planning Commission Act 1997</w:t>
      </w:r>
      <w:r w:rsidR="00276D72">
        <w:rPr>
          <w:rFonts w:ascii="Gill Sans MT" w:hAnsi="Gill Sans MT"/>
        </w:rPr>
        <w:t xml:space="preserve"> (TPC Act)</w:t>
      </w:r>
      <w:r w:rsidR="00FB7D79">
        <w:rPr>
          <w:rFonts w:ascii="Gill Sans MT" w:hAnsi="Gill Sans MT"/>
        </w:rPr>
        <w:t xml:space="preserve"> that are administrative in nature</w:t>
      </w:r>
      <w:r w:rsidR="00276D72">
        <w:rPr>
          <w:rFonts w:ascii="Gill Sans MT" w:hAnsi="Gill Sans MT"/>
        </w:rPr>
        <w:t xml:space="preserve">. </w:t>
      </w:r>
    </w:p>
    <w:p w14:paraId="42F4B4ED" w14:textId="7B59D823" w:rsidR="00B84C31" w:rsidRPr="004A0C18" w:rsidRDefault="00B84C31" w:rsidP="00B84C31">
      <w:pPr>
        <w:spacing w:after="120"/>
        <w:rPr>
          <w:rFonts w:ascii="Gill Sans MT" w:hAnsi="Gill Sans MT"/>
        </w:rPr>
      </w:pPr>
      <w:r w:rsidRPr="004A0C18">
        <w:rPr>
          <w:rFonts w:ascii="Gill Sans MT" w:hAnsi="Gill Sans MT"/>
        </w:rPr>
        <w:t xml:space="preserve">The </w:t>
      </w:r>
      <w:r>
        <w:rPr>
          <w:rFonts w:ascii="Gill Sans MT" w:hAnsi="Gill Sans MT"/>
        </w:rPr>
        <w:t xml:space="preserve">independent statutory body, the </w:t>
      </w:r>
      <w:r w:rsidRPr="00E904F9">
        <w:rPr>
          <w:rFonts w:ascii="Gill Sans MT" w:hAnsi="Gill Sans MT"/>
          <w:szCs w:val="28"/>
        </w:rPr>
        <w:t>Tasmanian Planning Commission (the Commission</w:t>
      </w:r>
      <w:r w:rsidR="005B6283">
        <w:rPr>
          <w:rFonts w:ascii="Gill Sans MT" w:hAnsi="Gill Sans MT"/>
          <w:szCs w:val="28"/>
        </w:rPr>
        <w:t>)</w:t>
      </w:r>
      <w:r w:rsidR="00427664">
        <w:rPr>
          <w:rFonts w:ascii="Gill Sans MT" w:hAnsi="Gill Sans MT"/>
          <w:szCs w:val="28"/>
        </w:rPr>
        <w:t>,</w:t>
      </w:r>
      <w:r w:rsidRPr="004A0C18">
        <w:rPr>
          <w:rFonts w:ascii="Gill Sans MT" w:hAnsi="Gill Sans MT"/>
        </w:rPr>
        <w:t xml:space="preserve"> specifically requested </w:t>
      </w:r>
      <w:r w:rsidR="001C7E51">
        <w:rPr>
          <w:rFonts w:ascii="Gill Sans MT" w:hAnsi="Gill Sans MT"/>
        </w:rPr>
        <w:t xml:space="preserve">a number of </w:t>
      </w:r>
      <w:r w:rsidRPr="004A0C18">
        <w:rPr>
          <w:rFonts w:ascii="Gill Sans MT" w:hAnsi="Gill Sans MT"/>
        </w:rPr>
        <w:t xml:space="preserve">these </w:t>
      </w:r>
      <w:r w:rsidRPr="00AC4E14">
        <w:rPr>
          <w:rFonts w:ascii="Gill Sans MT" w:hAnsi="Gill Sans MT"/>
          <w:szCs w:val="28"/>
        </w:rPr>
        <w:t xml:space="preserve">miscellaneous </w:t>
      </w:r>
      <w:r>
        <w:rPr>
          <w:rFonts w:ascii="Gill Sans MT" w:hAnsi="Gill Sans MT"/>
        </w:rPr>
        <w:t xml:space="preserve">amendments, </w:t>
      </w:r>
      <w:r w:rsidRPr="004A0C18">
        <w:rPr>
          <w:rFonts w:ascii="Gill Sans MT" w:hAnsi="Gill Sans MT"/>
        </w:rPr>
        <w:t xml:space="preserve">to assist </w:t>
      </w:r>
      <w:r>
        <w:rPr>
          <w:rFonts w:ascii="Gill Sans MT" w:hAnsi="Gill Sans MT"/>
        </w:rPr>
        <w:t>the Commission in its</w:t>
      </w:r>
      <w:r w:rsidRPr="004A0C18">
        <w:rPr>
          <w:rFonts w:ascii="Gill Sans MT" w:hAnsi="Gill Sans MT"/>
        </w:rPr>
        <w:t xml:space="preserve"> timely assessment of the </w:t>
      </w:r>
      <w:r>
        <w:rPr>
          <w:rFonts w:ascii="Gill Sans MT" w:hAnsi="Gill Sans MT"/>
        </w:rPr>
        <w:t xml:space="preserve">draft </w:t>
      </w:r>
      <w:r w:rsidRPr="00E904F9">
        <w:rPr>
          <w:rFonts w:ascii="Gill Sans MT" w:hAnsi="Gill Sans MT"/>
        </w:rPr>
        <w:t>Local Provisions Schedule</w:t>
      </w:r>
      <w:r>
        <w:rPr>
          <w:rFonts w:ascii="Gill Sans MT" w:hAnsi="Gill Sans MT"/>
        </w:rPr>
        <w:t>s</w:t>
      </w:r>
      <w:r w:rsidRPr="00E904F9">
        <w:rPr>
          <w:rFonts w:ascii="Gill Sans MT" w:hAnsi="Gill Sans MT"/>
        </w:rPr>
        <w:t xml:space="preserve"> (LPS</w:t>
      </w:r>
      <w:r>
        <w:rPr>
          <w:rFonts w:ascii="Gill Sans MT" w:hAnsi="Gill Sans MT"/>
        </w:rPr>
        <w:t>s</w:t>
      </w:r>
      <w:r w:rsidRPr="00E904F9">
        <w:rPr>
          <w:rFonts w:ascii="Gill Sans MT" w:hAnsi="Gill Sans MT"/>
        </w:rPr>
        <w:t>)</w:t>
      </w:r>
      <w:r>
        <w:rPr>
          <w:rFonts w:ascii="Gill Sans MT" w:hAnsi="Gill Sans MT"/>
        </w:rPr>
        <w:t>.</w:t>
      </w:r>
    </w:p>
    <w:p w14:paraId="121BF8CD" w14:textId="6E5D4A29" w:rsidR="00045CE0" w:rsidRDefault="00276D72" w:rsidP="00A63B45">
      <w:pPr>
        <w:spacing w:after="120"/>
        <w:rPr>
          <w:rFonts w:ascii="Gill Sans MT" w:hAnsi="Gill Sans MT"/>
        </w:rPr>
      </w:pPr>
      <w:r>
        <w:rPr>
          <w:rFonts w:ascii="Gill Sans MT" w:hAnsi="Gill Sans MT"/>
        </w:rPr>
        <w:t xml:space="preserve">The </w:t>
      </w:r>
      <w:r w:rsidRPr="00AC4E14">
        <w:rPr>
          <w:rFonts w:ascii="Gill Sans MT" w:hAnsi="Gill Sans MT"/>
          <w:szCs w:val="28"/>
        </w:rPr>
        <w:t xml:space="preserve">miscellaneous </w:t>
      </w:r>
      <w:r w:rsidR="00427664">
        <w:rPr>
          <w:rFonts w:ascii="Gill Sans MT" w:hAnsi="Gill Sans MT"/>
          <w:bCs/>
          <w:szCs w:val="24"/>
        </w:rPr>
        <w:t xml:space="preserve">legislative </w:t>
      </w:r>
      <w:r w:rsidRPr="00AC4E14">
        <w:rPr>
          <w:rFonts w:ascii="Gill Sans MT" w:hAnsi="Gill Sans MT"/>
          <w:szCs w:val="28"/>
        </w:rPr>
        <w:t>amendments</w:t>
      </w:r>
      <w:r>
        <w:rPr>
          <w:rFonts w:ascii="Gill Sans MT" w:hAnsi="Gill Sans MT"/>
        </w:rPr>
        <w:t xml:space="preserve"> </w:t>
      </w:r>
      <w:r w:rsidR="00E0527E">
        <w:rPr>
          <w:rFonts w:ascii="Gill Sans MT" w:hAnsi="Gill Sans MT"/>
          <w:bCs/>
        </w:rPr>
        <w:t>provide</w:t>
      </w:r>
      <w:r>
        <w:rPr>
          <w:rFonts w:ascii="Gill Sans MT" w:hAnsi="Gill Sans MT"/>
          <w:bCs/>
        </w:rPr>
        <w:t xml:space="preserve"> direction to the Minister when </w:t>
      </w:r>
      <w:r w:rsidRPr="007A4C4A">
        <w:rPr>
          <w:rFonts w:ascii="Gill Sans MT" w:hAnsi="Gill Sans MT"/>
          <w:bCs/>
          <w:szCs w:val="24"/>
        </w:rPr>
        <w:t xml:space="preserve">he or she is </w:t>
      </w:r>
      <w:r w:rsidRPr="00E904F9">
        <w:rPr>
          <w:rFonts w:ascii="Gill Sans MT" w:hAnsi="Gill Sans MT"/>
        </w:rPr>
        <w:t>declaring or reviewi</w:t>
      </w:r>
      <w:r w:rsidR="00B84C31">
        <w:rPr>
          <w:rFonts w:ascii="Gill Sans MT" w:hAnsi="Gill Sans MT"/>
        </w:rPr>
        <w:t xml:space="preserve">ng a regional land use strategy.  They </w:t>
      </w:r>
      <w:r w:rsidR="00E0527E">
        <w:rPr>
          <w:rFonts w:ascii="Gill Sans MT" w:hAnsi="Gill Sans MT"/>
        </w:rPr>
        <w:t>also</w:t>
      </w:r>
      <w:r w:rsidR="00B84C31">
        <w:rPr>
          <w:rFonts w:ascii="Gill Sans MT" w:hAnsi="Gill Sans MT"/>
        </w:rPr>
        <w:t xml:space="preserve"> </w:t>
      </w:r>
      <w:r w:rsidR="00744AA7">
        <w:rPr>
          <w:rFonts w:ascii="Gill Sans MT" w:hAnsi="Gill Sans MT"/>
        </w:rPr>
        <w:t>streamline</w:t>
      </w:r>
      <w:r w:rsidR="00E904F9" w:rsidRPr="00E904F9">
        <w:rPr>
          <w:rFonts w:ascii="Gill Sans MT" w:hAnsi="Gill Sans MT"/>
        </w:rPr>
        <w:t xml:space="preserve"> the LPS assessment process</w:t>
      </w:r>
      <w:r w:rsidR="00E904F9">
        <w:rPr>
          <w:rFonts w:ascii="Gill Sans MT" w:hAnsi="Gill Sans MT"/>
        </w:rPr>
        <w:t>,</w:t>
      </w:r>
      <w:r w:rsidR="00E904F9" w:rsidRPr="00E904F9">
        <w:rPr>
          <w:rFonts w:ascii="Gill Sans MT" w:hAnsi="Gill Sans MT"/>
        </w:rPr>
        <w:t xml:space="preserve"> </w:t>
      </w:r>
      <w:r w:rsidRPr="00E904F9">
        <w:rPr>
          <w:rFonts w:ascii="Gill Sans MT" w:hAnsi="Gill Sans MT"/>
        </w:rPr>
        <w:t>and improv</w:t>
      </w:r>
      <w:r w:rsidR="00744AA7">
        <w:rPr>
          <w:rFonts w:ascii="Gill Sans MT" w:hAnsi="Gill Sans MT"/>
        </w:rPr>
        <w:t>e</w:t>
      </w:r>
      <w:r w:rsidRPr="00E904F9">
        <w:rPr>
          <w:rFonts w:ascii="Gill Sans MT" w:hAnsi="Gill Sans MT"/>
        </w:rPr>
        <w:t xml:space="preserve"> the functionality of LUPAA and the TPC Act.</w:t>
      </w:r>
    </w:p>
    <w:p w14:paraId="069DEFA9" w14:textId="4179B587" w:rsidR="00E0527E" w:rsidRDefault="00E0527E" w:rsidP="00A63B45">
      <w:pPr>
        <w:spacing w:after="120"/>
        <w:rPr>
          <w:rFonts w:ascii="Gill Sans MT" w:hAnsi="Gill Sans MT"/>
        </w:rPr>
      </w:pPr>
    </w:p>
    <w:p w14:paraId="48EA3A34" w14:textId="778CADFA" w:rsidR="00E904F9" w:rsidRDefault="00E904F9" w:rsidP="004959F3">
      <w:pPr>
        <w:spacing w:before="480"/>
        <w:rPr>
          <w:rFonts w:ascii="GillSans Light" w:hAnsi="GillSans Light"/>
          <w:b/>
          <w:szCs w:val="24"/>
        </w:rPr>
      </w:pPr>
      <w:r w:rsidRPr="00596EB0">
        <w:rPr>
          <w:rFonts w:ascii="Gill Sans MT" w:hAnsi="Gill Sans MT"/>
          <w:bCs/>
          <w:szCs w:val="24"/>
        </w:rPr>
        <w:t>The purpose of this fact sheet is to provide a high-level summa</w:t>
      </w:r>
      <w:bookmarkStart w:id="0" w:name="_GoBack"/>
      <w:bookmarkEnd w:id="0"/>
      <w:r w:rsidRPr="00596EB0">
        <w:rPr>
          <w:rFonts w:ascii="Gill Sans MT" w:hAnsi="Gill Sans MT"/>
          <w:bCs/>
          <w:szCs w:val="24"/>
        </w:rPr>
        <w:t>ry</w:t>
      </w:r>
      <w:r>
        <w:rPr>
          <w:rFonts w:ascii="Gill Sans MT" w:hAnsi="Gill Sans MT"/>
          <w:bCs/>
          <w:szCs w:val="24"/>
        </w:rPr>
        <w:t xml:space="preserve"> </w:t>
      </w:r>
      <w:r w:rsidR="00D77598">
        <w:rPr>
          <w:rFonts w:ascii="Gill Sans MT" w:hAnsi="Gill Sans MT"/>
          <w:bCs/>
          <w:szCs w:val="24"/>
        </w:rPr>
        <w:t>of</w:t>
      </w:r>
      <w:r>
        <w:rPr>
          <w:rFonts w:ascii="Gill Sans MT" w:hAnsi="Gill Sans MT"/>
          <w:bCs/>
          <w:szCs w:val="24"/>
        </w:rPr>
        <w:t xml:space="preserve"> the following </w:t>
      </w:r>
      <w:r w:rsidRPr="00AC4E14">
        <w:rPr>
          <w:rFonts w:ascii="Gill Sans MT" w:hAnsi="Gill Sans MT"/>
          <w:szCs w:val="28"/>
        </w:rPr>
        <w:t xml:space="preserve">miscellaneous </w:t>
      </w:r>
      <w:r w:rsidR="004A342D">
        <w:rPr>
          <w:rFonts w:ascii="Gill Sans MT" w:hAnsi="Gill Sans MT"/>
          <w:szCs w:val="28"/>
        </w:rPr>
        <w:t xml:space="preserve">legislative </w:t>
      </w:r>
      <w:r w:rsidRPr="00AC4E14">
        <w:rPr>
          <w:rFonts w:ascii="Gill Sans MT" w:hAnsi="Gill Sans MT"/>
          <w:szCs w:val="28"/>
        </w:rPr>
        <w:t>amendments</w:t>
      </w:r>
      <w:r>
        <w:rPr>
          <w:rFonts w:ascii="GillSans Light" w:hAnsi="GillSans Light"/>
          <w:b/>
          <w:szCs w:val="24"/>
        </w:rPr>
        <w:t>:</w:t>
      </w:r>
    </w:p>
    <w:p w14:paraId="0EF2942A" w14:textId="159CA054" w:rsidR="00BF22B6" w:rsidRPr="00B84C31" w:rsidRDefault="00F0238F" w:rsidP="00B84C31">
      <w:pPr>
        <w:pStyle w:val="ListParagraph"/>
        <w:numPr>
          <w:ilvl w:val="0"/>
          <w:numId w:val="48"/>
        </w:numPr>
        <w:spacing w:after="0"/>
        <w:contextualSpacing w:val="0"/>
        <w:rPr>
          <w:rFonts w:ascii="Gill Sans MT" w:hAnsi="Gill Sans MT"/>
          <w:szCs w:val="28"/>
        </w:rPr>
      </w:pPr>
      <w:r>
        <w:rPr>
          <w:rFonts w:ascii="Gill Sans MT" w:hAnsi="Gill Sans MT"/>
          <w:szCs w:val="28"/>
        </w:rPr>
        <w:t>e</w:t>
      </w:r>
      <w:r w:rsidR="00E904F9">
        <w:rPr>
          <w:rFonts w:ascii="Gill Sans MT" w:hAnsi="Gill Sans MT"/>
          <w:szCs w:val="28"/>
        </w:rPr>
        <w:t>nsuring that regional land use strategies further</w:t>
      </w:r>
      <w:r w:rsidR="00E904F9" w:rsidRPr="00E904F9">
        <w:rPr>
          <w:rFonts w:ascii="Gill Sans MT" w:hAnsi="Gill Sans MT"/>
          <w:szCs w:val="28"/>
        </w:rPr>
        <w:t xml:space="preserve"> the objectives set out in Schedule 1 of LUP</w:t>
      </w:r>
      <w:r w:rsidR="00E904F9">
        <w:rPr>
          <w:rFonts w:ascii="Gill Sans MT" w:hAnsi="Gill Sans MT"/>
          <w:szCs w:val="28"/>
        </w:rPr>
        <w:t xml:space="preserve">AA, are </w:t>
      </w:r>
      <w:r w:rsidR="00E904F9" w:rsidRPr="00E904F9">
        <w:rPr>
          <w:rFonts w:ascii="Gill Sans MT" w:hAnsi="Gill Sans MT"/>
          <w:szCs w:val="28"/>
        </w:rPr>
        <w:t>con</w:t>
      </w:r>
      <w:r w:rsidR="00E904F9">
        <w:rPr>
          <w:rFonts w:ascii="Gill Sans MT" w:hAnsi="Gill Sans MT"/>
          <w:szCs w:val="28"/>
        </w:rPr>
        <w:t xml:space="preserve">sistent with each State Policy, and </w:t>
      </w:r>
      <w:r>
        <w:rPr>
          <w:rFonts w:ascii="Gill Sans MT" w:hAnsi="Gill Sans MT"/>
          <w:szCs w:val="28"/>
        </w:rPr>
        <w:t xml:space="preserve">are </w:t>
      </w:r>
      <w:r w:rsidR="00E904F9" w:rsidRPr="00E904F9">
        <w:rPr>
          <w:rFonts w:ascii="Gill Sans MT" w:hAnsi="Gill Sans MT"/>
          <w:szCs w:val="28"/>
        </w:rPr>
        <w:t xml:space="preserve">consistent with the </w:t>
      </w:r>
      <w:r w:rsidR="00E904F9">
        <w:rPr>
          <w:rFonts w:ascii="Gill Sans MT" w:hAnsi="Gill Sans MT"/>
          <w:szCs w:val="28"/>
        </w:rPr>
        <w:t xml:space="preserve">Tasmanian Planning </w:t>
      </w:r>
      <w:r>
        <w:rPr>
          <w:rFonts w:ascii="Gill Sans MT" w:hAnsi="Gill Sans MT"/>
          <w:szCs w:val="28"/>
        </w:rPr>
        <w:t>Policies</w:t>
      </w:r>
      <w:r w:rsidR="00E904F9">
        <w:rPr>
          <w:rFonts w:ascii="Gill Sans MT" w:hAnsi="Gill Sans MT"/>
          <w:szCs w:val="28"/>
        </w:rPr>
        <w:t xml:space="preserve"> (</w:t>
      </w:r>
      <w:r w:rsidR="00BF22B6" w:rsidRPr="00596EB0">
        <w:rPr>
          <w:rFonts w:ascii="Gill Sans MT" w:hAnsi="Gill Sans MT"/>
          <w:bCs/>
          <w:szCs w:val="24"/>
        </w:rPr>
        <w:t>TPPs</w:t>
      </w:r>
      <w:r w:rsidR="00E904F9">
        <w:rPr>
          <w:rFonts w:ascii="Gill Sans MT" w:hAnsi="Gill Sans MT"/>
          <w:szCs w:val="28"/>
        </w:rPr>
        <w:t>)</w:t>
      </w:r>
      <w:r w:rsidR="0017100B">
        <w:rPr>
          <w:rFonts w:ascii="Gill Sans MT" w:hAnsi="Gill Sans MT"/>
          <w:szCs w:val="28"/>
        </w:rPr>
        <w:t>;</w:t>
      </w:r>
    </w:p>
    <w:p w14:paraId="159DCDF6" w14:textId="4E180958" w:rsidR="00E904F9" w:rsidRPr="00E904F9" w:rsidRDefault="00E904F9" w:rsidP="00E904F9">
      <w:pPr>
        <w:pStyle w:val="ListParagraph"/>
        <w:numPr>
          <w:ilvl w:val="0"/>
          <w:numId w:val="48"/>
        </w:numPr>
        <w:spacing w:after="0"/>
        <w:contextualSpacing w:val="0"/>
        <w:rPr>
          <w:rFonts w:ascii="Gill Sans MT" w:hAnsi="Gill Sans MT"/>
          <w:szCs w:val="28"/>
        </w:rPr>
      </w:pPr>
      <w:r w:rsidRPr="00E904F9">
        <w:rPr>
          <w:rFonts w:ascii="Gill Sans MT" w:hAnsi="Gill Sans MT"/>
          <w:szCs w:val="28"/>
        </w:rPr>
        <w:t>considering the</w:t>
      </w:r>
      <w:r>
        <w:rPr>
          <w:rFonts w:ascii="Gill Sans MT" w:hAnsi="Gill Sans MT"/>
          <w:szCs w:val="28"/>
        </w:rPr>
        <w:t xml:space="preserve"> </w:t>
      </w:r>
      <w:r w:rsidRPr="00E904F9">
        <w:rPr>
          <w:rFonts w:ascii="Gill Sans MT" w:hAnsi="Gill Sans MT"/>
          <w:szCs w:val="28"/>
        </w:rPr>
        <w:t>LPS criteria</w:t>
      </w:r>
      <w:r>
        <w:rPr>
          <w:rFonts w:ascii="Gill Sans MT" w:hAnsi="Gill Sans MT"/>
          <w:szCs w:val="28"/>
        </w:rPr>
        <w:t>;</w:t>
      </w:r>
      <w:r w:rsidRPr="00E904F9">
        <w:rPr>
          <w:rFonts w:ascii="Gill Sans MT" w:hAnsi="Gill Sans MT"/>
          <w:szCs w:val="28"/>
        </w:rPr>
        <w:t xml:space="preserve"> </w:t>
      </w:r>
    </w:p>
    <w:p w14:paraId="530F2582" w14:textId="09AE3926" w:rsidR="00E904F9" w:rsidRPr="00E904F9" w:rsidRDefault="00E904F9" w:rsidP="00E904F9">
      <w:pPr>
        <w:pStyle w:val="ListParagraph"/>
        <w:numPr>
          <w:ilvl w:val="0"/>
          <w:numId w:val="48"/>
        </w:numPr>
        <w:spacing w:after="0"/>
        <w:contextualSpacing w:val="0"/>
        <w:rPr>
          <w:rFonts w:ascii="Gill Sans MT" w:hAnsi="Gill Sans MT"/>
          <w:szCs w:val="28"/>
        </w:rPr>
      </w:pPr>
      <w:r>
        <w:rPr>
          <w:rFonts w:ascii="Gill Sans MT" w:hAnsi="Gill Sans MT"/>
          <w:szCs w:val="28"/>
        </w:rPr>
        <w:t>i</w:t>
      </w:r>
      <w:r w:rsidRPr="00E904F9">
        <w:rPr>
          <w:rFonts w:ascii="Gill Sans MT" w:hAnsi="Gill Sans MT"/>
          <w:szCs w:val="28"/>
        </w:rPr>
        <w:t>ssuing a</w:t>
      </w:r>
      <w:r w:rsidR="007C2F8C">
        <w:rPr>
          <w:rFonts w:ascii="Gill Sans MT" w:hAnsi="Gill Sans MT"/>
          <w:szCs w:val="28"/>
        </w:rPr>
        <w:t>n</w:t>
      </w:r>
      <w:r w:rsidRPr="00E904F9">
        <w:rPr>
          <w:rFonts w:ascii="Gill Sans MT" w:hAnsi="Gill Sans MT"/>
          <w:szCs w:val="28"/>
        </w:rPr>
        <w:t xml:space="preserve"> ‘LPS criteria outstand</w:t>
      </w:r>
      <w:r w:rsidR="00F0238F">
        <w:rPr>
          <w:rFonts w:ascii="Gill Sans MT" w:hAnsi="Gill Sans MT"/>
          <w:szCs w:val="28"/>
        </w:rPr>
        <w:t>ing issues notice’;</w:t>
      </w:r>
    </w:p>
    <w:p w14:paraId="3F0FB2E7" w14:textId="109D0F61" w:rsidR="00E904F9" w:rsidRPr="00E904F9" w:rsidRDefault="00E904F9" w:rsidP="00E904F9">
      <w:pPr>
        <w:pStyle w:val="ListParagraph"/>
        <w:numPr>
          <w:ilvl w:val="0"/>
          <w:numId w:val="48"/>
        </w:numPr>
        <w:spacing w:after="0"/>
        <w:contextualSpacing w:val="0"/>
        <w:rPr>
          <w:rFonts w:ascii="Gill Sans MT" w:hAnsi="Gill Sans MT"/>
          <w:szCs w:val="28"/>
        </w:rPr>
      </w:pPr>
      <w:r>
        <w:rPr>
          <w:rFonts w:ascii="Gill Sans MT" w:hAnsi="Gill Sans MT"/>
          <w:szCs w:val="28"/>
        </w:rPr>
        <w:t>r</w:t>
      </w:r>
      <w:r w:rsidRPr="00E904F9">
        <w:rPr>
          <w:rFonts w:ascii="Gill Sans MT" w:hAnsi="Gill Sans MT"/>
          <w:szCs w:val="28"/>
        </w:rPr>
        <w:t>emoving an administrative step in the draft LPS exhibition process</w:t>
      </w:r>
      <w:r w:rsidR="00F0238F">
        <w:rPr>
          <w:rFonts w:ascii="Gill Sans MT" w:hAnsi="Gill Sans MT"/>
          <w:szCs w:val="28"/>
        </w:rPr>
        <w:t>;</w:t>
      </w:r>
    </w:p>
    <w:p w14:paraId="7D36B7C3" w14:textId="2C1A0621" w:rsidR="00E904F9" w:rsidRPr="00E904F9" w:rsidRDefault="00E904F9" w:rsidP="00E904F9">
      <w:pPr>
        <w:pStyle w:val="ListParagraph"/>
        <w:numPr>
          <w:ilvl w:val="0"/>
          <w:numId w:val="48"/>
        </w:numPr>
        <w:spacing w:after="0"/>
        <w:contextualSpacing w:val="0"/>
        <w:rPr>
          <w:rFonts w:ascii="Gill Sans MT" w:hAnsi="Gill Sans MT"/>
          <w:szCs w:val="28"/>
        </w:rPr>
      </w:pPr>
      <w:r>
        <w:rPr>
          <w:rFonts w:ascii="Gill Sans MT" w:hAnsi="Gill Sans MT"/>
          <w:szCs w:val="28"/>
        </w:rPr>
        <w:t>a</w:t>
      </w:r>
      <w:r w:rsidRPr="00E904F9">
        <w:rPr>
          <w:rFonts w:ascii="Gill Sans MT" w:hAnsi="Gill Sans MT"/>
          <w:szCs w:val="28"/>
        </w:rPr>
        <w:t>ligning the SPPs</w:t>
      </w:r>
      <w:r w:rsidR="00F0238F">
        <w:rPr>
          <w:rFonts w:ascii="Gill Sans MT" w:hAnsi="Gill Sans MT"/>
          <w:szCs w:val="28"/>
        </w:rPr>
        <w:t xml:space="preserve"> with other planning reforms;</w:t>
      </w:r>
    </w:p>
    <w:p w14:paraId="34B5D741" w14:textId="589932C2" w:rsidR="00E904F9" w:rsidRPr="00E904F9" w:rsidRDefault="00E904F9" w:rsidP="00E904F9">
      <w:pPr>
        <w:pStyle w:val="ListParagraph"/>
        <w:numPr>
          <w:ilvl w:val="0"/>
          <w:numId w:val="48"/>
        </w:numPr>
        <w:spacing w:after="0"/>
        <w:contextualSpacing w:val="0"/>
        <w:rPr>
          <w:rFonts w:ascii="Gill Sans MT" w:hAnsi="Gill Sans MT"/>
          <w:szCs w:val="28"/>
        </w:rPr>
      </w:pPr>
      <w:r>
        <w:rPr>
          <w:rFonts w:ascii="Gill Sans MT" w:hAnsi="Gill Sans MT"/>
          <w:szCs w:val="28"/>
        </w:rPr>
        <w:t>n</w:t>
      </w:r>
      <w:r w:rsidRPr="00E904F9">
        <w:rPr>
          <w:rFonts w:ascii="Gill Sans MT" w:hAnsi="Gill Sans MT"/>
          <w:szCs w:val="28"/>
        </w:rPr>
        <w:t>otifying ‘relevant agencies’</w:t>
      </w:r>
      <w:r w:rsidR="00F0238F">
        <w:rPr>
          <w:rFonts w:ascii="Gill Sans MT" w:hAnsi="Gill Sans MT"/>
          <w:szCs w:val="28"/>
        </w:rPr>
        <w:t>; and</w:t>
      </w:r>
    </w:p>
    <w:p w14:paraId="5398D1B6" w14:textId="09A5ADED" w:rsidR="00E904F9" w:rsidRPr="004A0C18" w:rsidRDefault="00E904F9" w:rsidP="00E904F9">
      <w:pPr>
        <w:pStyle w:val="ListParagraph"/>
        <w:numPr>
          <w:ilvl w:val="0"/>
          <w:numId w:val="48"/>
        </w:numPr>
        <w:spacing w:after="0"/>
        <w:contextualSpacing w:val="0"/>
        <w:rPr>
          <w:rFonts w:ascii="GillSans Light" w:hAnsi="GillSans Light"/>
          <w:b/>
          <w:i/>
          <w:szCs w:val="24"/>
        </w:rPr>
      </w:pPr>
      <w:proofErr w:type="gramStart"/>
      <w:r w:rsidRPr="00E904F9">
        <w:rPr>
          <w:rFonts w:ascii="Gill Sans MT" w:hAnsi="Gill Sans MT"/>
          <w:szCs w:val="28"/>
        </w:rPr>
        <w:t>correct</w:t>
      </w:r>
      <w:r w:rsidR="003C1EE7">
        <w:rPr>
          <w:rFonts w:ascii="Gill Sans MT" w:hAnsi="Gill Sans MT"/>
          <w:szCs w:val="28"/>
        </w:rPr>
        <w:t>ing</w:t>
      </w:r>
      <w:proofErr w:type="gramEnd"/>
      <w:r w:rsidRPr="00E904F9">
        <w:rPr>
          <w:rFonts w:ascii="Gill Sans MT" w:hAnsi="Gill Sans MT"/>
          <w:szCs w:val="28"/>
        </w:rPr>
        <w:t xml:space="preserve"> a decision made by the </w:t>
      </w:r>
      <w:r w:rsidR="00B84C31">
        <w:rPr>
          <w:rFonts w:ascii="Gill Sans MT" w:hAnsi="Gill Sans MT"/>
          <w:szCs w:val="28"/>
        </w:rPr>
        <w:t>Commission</w:t>
      </w:r>
      <w:r w:rsidRPr="00E904F9">
        <w:rPr>
          <w:rFonts w:ascii="Gill Sans MT" w:hAnsi="Gill Sans MT"/>
          <w:szCs w:val="28"/>
        </w:rPr>
        <w:t xml:space="preserve"> that contains a ‘minor’ error after a decision document has been finalised</w:t>
      </w:r>
      <w:r w:rsidR="00F0238F">
        <w:rPr>
          <w:rFonts w:ascii="Gill Sans MT" w:hAnsi="Gill Sans MT"/>
          <w:szCs w:val="28"/>
        </w:rPr>
        <w:t>.</w:t>
      </w:r>
    </w:p>
    <w:p w14:paraId="44DB3967" w14:textId="16618E6C" w:rsidR="0051173C" w:rsidRPr="0051173C" w:rsidRDefault="0051173C" w:rsidP="0051173C">
      <w:pPr>
        <w:pStyle w:val="Heading2"/>
        <w:spacing w:before="400"/>
      </w:pPr>
      <w:r>
        <w:lastRenderedPageBreak/>
        <w:t>R</w:t>
      </w:r>
      <w:r w:rsidRPr="0051173C">
        <w:t xml:space="preserve">egional land use strategies </w:t>
      </w:r>
    </w:p>
    <w:p w14:paraId="75FDC148" w14:textId="649D592D" w:rsidR="0051173C" w:rsidRPr="0051173C" w:rsidRDefault="0051173C" w:rsidP="0051173C">
      <w:pPr>
        <w:spacing w:after="120"/>
        <w:rPr>
          <w:rFonts w:ascii="Gill Sans MT" w:hAnsi="Gill Sans MT"/>
        </w:rPr>
      </w:pPr>
      <w:r w:rsidRPr="0051173C">
        <w:rPr>
          <w:rFonts w:ascii="Gill Sans MT" w:hAnsi="Gill Sans MT"/>
        </w:rPr>
        <w:t>Section 5A of LUP</w:t>
      </w:r>
      <w:r w:rsidR="001C7E51">
        <w:rPr>
          <w:rFonts w:ascii="Gill Sans MT" w:hAnsi="Gill Sans MT"/>
        </w:rPr>
        <w:t>A</w:t>
      </w:r>
      <w:r w:rsidRPr="0051173C">
        <w:rPr>
          <w:rFonts w:ascii="Gill Sans MT" w:hAnsi="Gill Sans MT"/>
        </w:rPr>
        <w:t>A applies to regional areas and regional land use strategies.</w:t>
      </w:r>
      <w:r w:rsidR="00FC3523">
        <w:rPr>
          <w:rFonts w:ascii="Gill Sans MT" w:hAnsi="Gill Sans MT"/>
        </w:rPr>
        <w:t xml:space="preserve"> </w:t>
      </w:r>
      <w:r w:rsidRPr="0051173C">
        <w:rPr>
          <w:rFonts w:ascii="Gill Sans MT" w:hAnsi="Gill Sans MT"/>
        </w:rPr>
        <w:t xml:space="preserve"> </w:t>
      </w:r>
      <w:r>
        <w:rPr>
          <w:rFonts w:ascii="Gill Sans MT" w:hAnsi="Gill Sans MT"/>
        </w:rPr>
        <w:t xml:space="preserve">The Amendment </w:t>
      </w:r>
      <w:r w:rsidR="00EC7F7F">
        <w:rPr>
          <w:rFonts w:ascii="Gill Sans MT" w:hAnsi="Gill Sans MT"/>
        </w:rPr>
        <w:t>Act</w:t>
      </w:r>
      <w:r>
        <w:rPr>
          <w:rFonts w:ascii="Gill Sans MT" w:hAnsi="Gill Sans MT"/>
        </w:rPr>
        <w:t xml:space="preserve"> </w:t>
      </w:r>
      <w:r w:rsidR="00E0527E">
        <w:rPr>
          <w:rFonts w:ascii="Gill Sans MT" w:hAnsi="Gill Sans MT"/>
        </w:rPr>
        <w:t>specifies</w:t>
      </w:r>
      <w:r w:rsidRPr="0051173C">
        <w:rPr>
          <w:rFonts w:ascii="Gill Sans MT" w:hAnsi="Gill Sans MT"/>
        </w:rPr>
        <w:t xml:space="preserve"> that the </w:t>
      </w:r>
      <w:r w:rsidR="00780E5E">
        <w:rPr>
          <w:rFonts w:ascii="Gill Sans MT" w:hAnsi="Gill Sans MT"/>
        </w:rPr>
        <w:t>Minister</w:t>
      </w:r>
      <w:r w:rsidR="00EE632E">
        <w:rPr>
          <w:rFonts w:ascii="Gill Sans MT" w:hAnsi="Gill Sans MT"/>
        </w:rPr>
        <w:t>, afte</w:t>
      </w:r>
      <w:r w:rsidR="00EE632E" w:rsidRPr="005A5A49">
        <w:rPr>
          <w:rFonts w:ascii="Gill Sans MT" w:hAnsi="Gill Sans MT"/>
        </w:rPr>
        <w:t>r</w:t>
      </w:r>
      <w:r w:rsidR="005A5A49" w:rsidRPr="005A5A49">
        <w:t xml:space="preserve"> </w:t>
      </w:r>
      <w:r w:rsidR="00EE632E" w:rsidRPr="00EE632E">
        <w:rPr>
          <w:rFonts w:ascii="Gill Sans MT" w:hAnsi="Gill Sans MT"/>
        </w:rPr>
        <w:t xml:space="preserve">having received advice from the </w:t>
      </w:r>
      <w:r w:rsidR="00EE632E" w:rsidRPr="00785E2E">
        <w:rPr>
          <w:rFonts w:ascii="Gill Sans MT" w:hAnsi="Gill Sans MT"/>
        </w:rPr>
        <w:t>Commission,</w:t>
      </w:r>
      <w:r w:rsidR="00785E2E" w:rsidRPr="00785E2E">
        <w:t xml:space="preserve"> </w:t>
      </w:r>
      <w:r w:rsidRPr="0051173C">
        <w:rPr>
          <w:rFonts w:ascii="Gill Sans MT" w:hAnsi="Gill Sans MT"/>
        </w:rPr>
        <w:t>must not declare a regional land use strategy unless he or she is satisfied that it</w:t>
      </w:r>
      <w:r w:rsidR="003C18D2">
        <w:rPr>
          <w:rFonts w:ascii="Gill Sans MT" w:hAnsi="Gill Sans MT"/>
        </w:rPr>
        <w:t>:</w:t>
      </w:r>
    </w:p>
    <w:p w14:paraId="22ECEA82" w14:textId="15327AAF" w:rsidR="0051173C" w:rsidRPr="0051173C" w:rsidRDefault="0051173C" w:rsidP="0051173C">
      <w:pPr>
        <w:pStyle w:val="ListParagraph"/>
        <w:numPr>
          <w:ilvl w:val="0"/>
          <w:numId w:val="48"/>
        </w:numPr>
        <w:spacing w:after="0"/>
        <w:contextualSpacing w:val="0"/>
        <w:rPr>
          <w:rFonts w:ascii="Gill Sans MT" w:hAnsi="Gill Sans MT"/>
          <w:szCs w:val="28"/>
        </w:rPr>
      </w:pPr>
      <w:r w:rsidRPr="0051173C">
        <w:rPr>
          <w:rFonts w:ascii="Gill Sans MT" w:hAnsi="Gill Sans MT"/>
          <w:szCs w:val="28"/>
        </w:rPr>
        <w:t>furthers the objectives set out in Schedule 1 of LUPAA</w:t>
      </w:r>
      <w:r w:rsidR="007F7CED">
        <w:rPr>
          <w:rFonts w:ascii="Gill Sans MT" w:hAnsi="Gill Sans MT"/>
          <w:szCs w:val="28"/>
        </w:rPr>
        <w:t>,</w:t>
      </w:r>
      <w:r w:rsidR="007F7CED" w:rsidRPr="007F7CED">
        <w:rPr>
          <w:rFonts w:ascii="Gill Sans MT" w:hAnsi="Gill Sans MT"/>
          <w:szCs w:val="28"/>
        </w:rPr>
        <w:t xml:space="preserve"> </w:t>
      </w:r>
      <w:r w:rsidR="007F7CED">
        <w:rPr>
          <w:rFonts w:ascii="Gill Sans MT" w:hAnsi="Gill Sans MT"/>
          <w:szCs w:val="28"/>
        </w:rPr>
        <w:t>which includes</w:t>
      </w:r>
      <w:r w:rsidR="007F7CED" w:rsidRPr="00432ADF">
        <w:rPr>
          <w:rFonts w:ascii="Gill Sans MT" w:hAnsi="Gill Sans MT"/>
          <w:szCs w:val="28"/>
        </w:rPr>
        <w:t xml:space="preserve"> promoting sustainable development; providing for fair, orderly and sustainable use and development; encouraging public involvement</w:t>
      </w:r>
      <w:r w:rsidR="00BC3050">
        <w:rPr>
          <w:rFonts w:ascii="Gill Sans MT" w:hAnsi="Gill Sans MT"/>
          <w:szCs w:val="28"/>
        </w:rPr>
        <w:t xml:space="preserve"> </w:t>
      </w:r>
      <w:r w:rsidR="00BC3050" w:rsidRPr="00BC3050">
        <w:rPr>
          <w:rFonts w:ascii="Gill Sans MT" w:hAnsi="Gill Sans MT"/>
          <w:szCs w:val="28"/>
        </w:rPr>
        <w:t>in resource management and planning</w:t>
      </w:r>
      <w:r w:rsidR="007F7CED" w:rsidRPr="00432ADF">
        <w:rPr>
          <w:rFonts w:ascii="Gill Sans MT" w:hAnsi="Gill Sans MT"/>
          <w:szCs w:val="28"/>
        </w:rPr>
        <w:t>; facilitating economic development; and promoting the sharing of responsibility for resource management and planning</w:t>
      </w:r>
      <w:r w:rsidRPr="0051173C">
        <w:rPr>
          <w:rFonts w:ascii="Gill Sans MT" w:hAnsi="Gill Sans MT"/>
          <w:szCs w:val="28"/>
        </w:rPr>
        <w:t xml:space="preserve">; </w:t>
      </w:r>
    </w:p>
    <w:p w14:paraId="75ED40BC" w14:textId="5AAA4F32" w:rsidR="0051173C" w:rsidRPr="0051173C" w:rsidRDefault="0051173C" w:rsidP="0051173C">
      <w:pPr>
        <w:pStyle w:val="ListParagraph"/>
        <w:numPr>
          <w:ilvl w:val="0"/>
          <w:numId w:val="48"/>
        </w:numPr>
        <w:spacing w:after="0"/>
        <w:contextualSpacing w:val="0"/>
        <w:rPr>
          <w:rFonts w:ascii="Gill Sans MT" w:hAnsi="Gill Sans MT"/>
          <w:szCs w:val="28"/>
        </w:rPr>
      </w:pPr>
      <w:r w:rsidRPr="0051173C">
        <w:rPr>
          <w:rFonts w:ascii="Gill Sans MT" w:hAnsi="Gill Sans MT"/>
          <w:szCs w:val="28"/>
        </w:rPr>
        <w:t>is con</w:t>
      </w:r>
      <w:r>
        <w:rPr>
          <w:rFonts w:ascii="Gill Sans MT" w:hAnsi="Gill Sans MT"/>
          <w:szCs w:val="28"/>
        </w:rPr>
        <w:t>sistent with each State Policy</w:t>
      </w:r>
      <w:r w:rsidR="007F7CED">
        <w:rPr>
          <w:rFonts w:ascii="Gill Sans MT" w:hAnsi="Gill Sans MT"/>
          <w:szCs w:val="28"/>
        </w:rPr>
        <w:t xml:space="preserve">, which includes </w:t>
      </w:r>
      <w:r w:rsidR="007F7CED" w:rsidRPr="00432ADF">
        <w:rPr>
          <w:rFonts w:ascii="Gill Sans MT" w:hAnsi="Gill Sans MT"/>
          <w:szCs w:val="28"/>
        </w:rPr>
        <w:t xml:space="preserve">the State Coastal Policy 1996, </w:t>
      </w:r>
      <w:r w:rsidR="007F7CED">
        <w:rPr>
          <w:rFonts w:ascii="Gill Sans MT" w:hAnsi="Gill Sans MT"/>
          <w:szCs w:val="28"/>
        </w:rPr>
        <w:t xml:space="preserve">State </w:t>
      </w:r>
      <w:r w:rsidR="007F7CED" w:rsidRPr="00432ADF">
        <w:rPr>
          <w:rFonts w:ascii="Gill Sans MT" w:hAnsi="Gill Sans MT"/>
          <w:szCs w:val="28"/>
        </w:rPr>
        <w:t xml:space="preserve">Policy on the Protection of Agricultural Land 2009, State Policy on Water Quality Management 1997 and </w:t>
      </w:r>
      <w:r w:rsidR="007F7CED">
        <w:rPr>
          <w:rFonts w:ascii="Gill Sans MT" w:hAnsi="Gill Sans MT"/>
          <w:szCs w:val="28"/>
        </w:rPr>
        <w:t xml:space="preserve">the </w:t>
      </w:r>
      <w:r w:rsidR="007F7CED" w:rsidRPr="00432ADF">
        <w:rPr>
          <w:rFonts w:ascii="Gill Sans MT" w:hAnsi="Gill Sans MT"/>
          <w:szCs w:val="28"/>
        </w:rPr>
        <w:t>National E</w:t>
      </w:r>
      <w:r w:rsidR="007F7CED">
        <w:rPr>
          <w:rFonts w:ascii="Gill Sans MT" w:hAnsi="Gill Sans MT"/>
          <w:szCs w:val="28"/>
        </w:rPr>
        <w:t>nvironment Protection Measures</w:t>
      </w:r>
      <w:r>
        <w:rPr>
          <w:rFonts w:ascii="Gill Sans MT" w:hAnsi="Gill Sans MT"/>
          <w:szCs w:val="28"/>
        </w:rPr>
        <w:t>; </w:t>
      </w:r>
      <w:r w:rsidRPr="0051173C">
        <w:rPr>
          <w:rFonts w:ascii="Gill Sans MT" w:hAnsi="Gill Sans MT"/>
          <w:szCs w:val="28"/>
        </w:rPr>
        <w:t xml:space="preserve">and </w:t>
      </w:r>
    </w:p>
    <w:p w14:paraId="29D95F63" w14:textId="77777777" w:rsidR="0051173C" w:rsidRPr="0051173C" w:rsidRDefault="0051173C" w:rsidP="0051173C">
      <w:pPr>
        <w:pStyle w:val="ListParagraph"/>
        <w:numPr>
          <w:ilvl w:val="0"/>
          <w:numId w:val="48"/>
        </w:numPr>
        <w:spacing w:after="0"/>
        <w:contextualSpacing w:val="0"/>
        <w:rPr>
          <w:rFonts w:ascii="Gill Sans MT" w:hAnsi="Gill Sans MT"/>
          <w:szCs w:val="28"/>
        </w:rPr>
      </w:pPr>
      <w:proofErr w:type="gramStart"/>
      <w:r w:rsidRPr="0051173C">
        <w:rPr>
          <w:rFonts w:ascii="Gill Sans MT" w:hAnsi="Gill Sans MT"/>
          <w:szCs w:val="28"/>
        </w:rPr>
        <w:t>is</w:t>
      </w:r>
      <w:proofErr w:type="gramEnd"/>
      <w:r w:rsidRPr="0051173C">
        <w:rPr>
          <w:rFonts w:ascii="Gill Sans MT" w:hAnsi="Gill Sans MT"/>
          <w:szCs w:val="28"/>
        </w:rPr>
        <w:t xml:space="preserve"> consistent with the TPPs.</w:t>
      </w:r>
    </w:p>
    <w:p w14:paraId="132D32CF" w14:textId="4DA8F484" w:rsidR="0051173C" w:rsidRDefault="0051173C" w:rsidP="0051173C">
      <w:pPr>
        <w:spacing w:after="120"/>
        <w:rPr>
          <w:rFonts w:ascii="Gill Sans MT" w:hAnsi="Gill Sans MT"/>
        </w:rPr>
      </w:pPr>
      <w:r w:rsidRPr="0051173C">
        <w:rPr>
          <w:rFonts w:ascii="Gill Sans MT" w:hAnsi="Gill Sans MT"/>
        </w:rPr>
        <w:t>When keeping all regional land use strategies under regular and periodic review, the Minister will also be required to consider whether the regional land use strategy</w:t>
      </w:r>
      <w:r w:rsidR="001C7E51">
        <w:rPr>
          <w:rFonts w:ascii="Gill Sans MT" w:hAnsi="Gill Sans MT"/>
        </w:rPr>
        <w:t>:</w:t>
      </w:r>
    </w:p>
    <w:p w14:paraId="65B94BC9" w14:textId="0CEFDD6B" w:rsidR="00294E19" w:rsidRDefault="00294E19" w:rsidP="0051173C">
      <w:pPr>
        <w:spacing w:after="120"/>
        <w:rPr>
          <w:rFonts w:ascii="Gill Sans MT" w:hAnsi="Gill Sans MT"/>
        </w:rPr>
      </w:pPr>
    </w:p>
    <w:p w14:paraId="690DFD67" w14:textId="77777777" w:rsidR="00294E19" w:rsidRPr="0051173C" w:rsidRDefault="00294E19" w:rsidP="0051173C">
      <w:pPr>
        <w:spacing w:after="120"/>
        <w:rPr>
          <w:rFonts w:ascii="Gill Sans MT" w:hAnsi="Gill Sans MT"/>
        </w:rPr>
      </w:pPr>
    </w:p>
    <w:p w14:paraId="4802DA82" w14:textId="1E1AA107" w:rsidR="0051173C" w:rsidRPr="0051173C" w:rsidRDefault="0051173C" w:rsidP="0051173C">
      <w:pPr>
        <w:pStyle w:val="ListParagraph"/>
        <w:numPr>
          <w:ilvl w:val="0"/>
          <w:numId w:val="48"/>
        </w:numPr>
        <w:spacing w:after="0"/>
        <w:contextualSpacing w:val="0"/>
        <w:rPr>
          <w:rFonts w:ascii="Gill Sans MT" w:hAnsi="Gill Sans MT"/>
          <w:szCs w:val="28"/>
        </w:rPr>
      </w:pPr>
      <w:r w:rsidRPr="0051173C">
        <w:rPr>
          <w:rFonts w:ascii="Gill Sans MT" w:hAnsi="Gill Sans MT"/>
          <w:szCs w:val="28"/>
        </w:rPr>
        <w:t xml:space="preserve">furthers the objectives set out in Schedule 1 of LUPAA; </w:t>
      </w:r>
    </w:p>
    <w:p w14:paraId="3085869E" w14:textId="46365D8A" w:rsidR="0051173C" w:rsidRPr="0051173C" w:rsidRDefault="0051173C" w:rsidP="0051173C">
      <w:pPr>
        <w:pStyle w:val="ListParagraph"/>
        <w:numPr>
          <w:ilvl w:val="0"/>
          <w:numId w:val="48"/>
        </w:numPr>
        <w:spacing w:after="0"/>
        <w:contextualSpacing w:val="0"/>
        <w:rPr>
          <w:rFonts w:ascii="Gill Sans MT" w:hAnsi="Gill Sans MT"/>
          <w:szCs w:val="28"/>
        </w:rPr>
      </w:pPr>
      <w:r w:rsidRPr="0051173C">
        <w:rPr>
          <w:rFonts w:ascii="Gill Sans MT" w:hAnsi="Gill Sans MT"/>
          <w:szCs w:val="28"/>
        </w:rPr>
        <w:t>is con</w:t>
      </w:r>
      <w:r>
        <w:rPr>
          <w:rFonts w:ascii="Gill Sans MT" w:hAnsi="Gill Sans MT"/>
          <w:szCs w:val="28"/>
        </w:rPr>
        <w:t>sistent with each State Policy; </w:t>
      </w:r>
      <w:r w:rsidRPr="0051173C">
        <w:rPr>
          <w:rFonts w:ascii="Gill Sans MT" w:hAnsi="Gill Sans MT"/>
          <w:szCs w:val="28"/>
        </w:rPr>
        <w:t xml:space="preserve">and </w:t>
      </w:r>
    </w:p>
    <w:p w14:paraId="0D8A29A1" w14:textId="77777777" w:rsidR="0051173C" w:rsidRPr="0051173C" w:rsidRDefault="0051173C" w:rsidP="0051173C">
      <w:pPr>
        <w:pStyle w:val="ListParagraph"/>
        <w:numPr>
          <w:ilvl w:val="0"/>
          <w:numId w:val="48"/>
        </w:numPr>
        <w:spacing w:after="0"/>
        <w:contextualSpacing w:val="0"/>
        <w:rPr>
          <w:rFonts w:ascii="Gill Sans MT" w:hAnsi="Gill Sans MT"/>
          <w:szCs w:val="28"/>
        </w:rPr>
      </w:pPr>
      <w:proofErr w:type="gramStart"/>
      <w:r w:rsidRPr="0051173C">
        <w:rPr>
          <w:rFonts w:ascii="Gill Sans MT" w:hAnsi="Gill Sans MT"/>
          <w:szCs w:val="28"/>
        </w:rPr>
        <w:t>is</w:t>
      </w:r>
      <w:proofErr w:type="gramEnd"/>
      <w:r w:rsidRPr="0051173C">
        <w:rPr>
          <w:rFonts w:ascii="Gill Sans MT" w:hAnsi="Gill Sans MT"/>
          <w:szCs w:val="28"/>
        </w:rPr>
        <w:t xml:space="preserve"> consistent with the TPPs.</w:t>
      </w:r>
    </w:p>
    <w:p w14:paraId="332A57DD" w14:textId="03F7DD40" w:rsidR="00EC2870" w:rsidRPr="0051173C" w:rsidRDefault="0051173C" w:rsidP="0051173C">
      <w:pPr>
        <w:spacing w:after="120"/>
        <w:rPr>
          <w:rFonts w:ascii="Gill Sans MT" w:hAnsi="Gill Sans MT"/>
        </w:rPr>
      </w:pPr>
      <w:r w:rsidRPr="0051173C">
        <w:rPr>
          <w:rFonts w:ascii="Gill Sans MT" w:hAnsi="Gill Sans MT"/>
        </w:rPr>
        <w:t xml:space="preserve">Furthermore, the Minister will be required to review all regional land use strategies as soon as practicable after making the </w:t>
      </w:r>
      <w:proofErr w:type="gramStart"/>
      <w:r w:rsidRPr="0051173C">
        <w:rPr>
          <w:rFonts w:ascii="Gill Sans MT" w:hAnsi="Gill Sans MT"/>
        </w:rPr>
        <w:t>TPPs,</w:t>
      </w:r>
      <w:proofErr w:type="gramEnd"/>
      <w:r w:rsidRPr="0051173C">
        <w:rPr>
          <w:rFonts w:ascii="Gill Sans MT" w:hAnsi="Gill Sans MT"/>
        </w:rPr>
        <w:t xml:space="preserve"> or an amendment to the TPPs, to determine whether the strategi</w:t>
      </w:r>
      <w:r w:rsidR="00BA3FCC">
        <w:rPr>
          <w:rFonts w:ascii="Gill Sans MT" w:hAnsi="Gill Sans MT"/>
        </w:rPr>
        <w:t>es are consistent with the TPPs</w:t>
      </w:r>
      <w:r w:rsidRPr="0051173C">
        <w:rPr>
          <w:rFonts w:ascii="Gill Sans MT" w:hAnsi="Gill Sans MT"/>
        </w:rPr>
        <w:t xml:space="preserve"> or an ame</w:t>
      </w:r>
      <w:r w:rsidR="00AE160A">
        <w:rPr>
          <w:rFonts w:ascii="Gill Sans MT" w:hAnsi="Gill Sans MT"/>
        </w:rPr>
        <w:t>ndment of the </w:t>
      </w:r>
      <w:r w:rsidRPr="0051173C">
        <w:rPr>
          <w:rFonts w:ascii="Gill Sans MT" w:hAnsi="Gill Sans MT"/>
        </w:rPr>
        <w:t>TPPs.</w:t>
      </w:r>
    </w:p>
    <w:p w14:paraId="5FDADD2B" w14:textId="5D76F64F" w:rsidR="0051173C" w:rsidRPr="0051173C" w:rsidRDefault="0051173C" w:rsidP="0051173C">
      <w:pPr>
        <w:pStyle w:val="Heading2"/>
        <w:spacing w:before="400"/>
      </w:pPr>
      <w:r>
        <w:t>C</w:t>
      </w:r>
      <w:r w:rsidRPr="0051173C">
        <w:t xml:space="preserve">onsidering the </w:t>
      </w:r>
      <w:r w:rsidR="00003C7F">
        <w:t>‘</w:t>
      </w:r>
      <w:r w:rsidRPr="0051173C">
        <w:t>LPS criteria</w:t>
      </w:r>
      <w:r w:rsidR="00003C7F">
        <w:t>’</w:t>
      </w:r>
    </w:p>
    <w:p w14:paraId="1ACFA667" w14:textId="42139856" w:rsidR="00DD0C4D" w:rsidRPr="00DD0C4D" w:rsidRDefault="009E65A2" w:rsidP="00DD0C4D">
      <w:pPr>
        <w:spacing w:after="120"/>
        <w:rPr>
          <w:rFonts w:ascii="Gill Sans MT" w:hAnsi="Gill Sans MT"/>
        </w:rPr>
      </w:pPr>
      <w:r>
        <w:rPr>
          <w:rFonts w:ascii="Gill Sans MT" w:hAnsi="Gill Sans MT"/>
        </w:rPr>
        <w:t>The Amendment Act</w:t>
      </w:r>
      <w:r w:rsidR="00DD0C4D" w:rsidRPr="00DD0C4D">
        <w:rPr>
          <w:rFonts w:ascii="Gill Sans MT" w:hAnsi="Gill Sans MT"/>
        </w:rPr>
        <w:t xml:space="preserve"> </w:t>
      </w:r>
      <w:r>
        <w:rPr>
          <w:rFonts w:ascii="Gill Sans MT" w:hAnsi="Gill Sans MT"/>
        </w:rPr>
        <w:t>clarifies</w:t>
      </w:r>
      <w:r w:rsidR="00DD0C4D" w:rsidRPr="00DD0C4D">
        <w:rPr>
          <w:rFonts w:ascii="Gill Sans MT" w:hAnsi="Gill Sans MT"/>
        </w:rPr>
        <w:t xml:space="preserve"> how </w:t>
      </w:r>
      <w:proofErr w:type="gramStart"/>
      <w:r w:rsidR="00DD0C4D" w:rsidRPr="00DD0C4D">
        <w:rPr>
          <w:rFonts w:ascii="Gill Sans MT" w:hAnsi="Gill Sans MT"/>
        </w:rPr>
        <w:t>the ‘L</w:t>
      </w:r>
      <w:r w:rsidR="0029282E">
        <w:rPr>
          <w:rFonts w:ascii="Gill Sans MT" w:hAnsi="Gill Sans MT"/>
        </w:rPr>
        <w:t>PS criteria’ under section 34</w:t>
      </w:r>
      <w:r w:rsidR="00DD0C4D" w:rsidRPr="00DD0C4D">
        <w:rPr>
          <w:rFonts w:ascii="Gill Sans MT" w:hAnsi="Gill Sans MT"/>
        </w:rPr>
        <w:t xml:space="preserve"> </w:t>
      </w:r>
      <w:r w:rsidR="00003C7F">
        <w:rPr>
          <w:rFonts w:ascii="Gill Sans MT" w:hAnsi="Gill Sans MT"/>
        </w:rPr>
        <w:t xml:space="preserve">of LUPAA </w:t>
      </w:r>
      <w:r w:rsidR="00DD0C4D" w:rsidRPr="00DD0C4D">
        <w:rPr>
          <w:rFonts w:ascii="Gill Sans MT" w:hAnsi="Gill Sans MT"/>
        </w:rPr>
        <w:t xml:space="preserve">are considered by a planning authority, the Commission or a </w:t>
      </w:r>
      <w:proofErr w:type="spellStart"/>
      <w:r w:rsidR="00DD0C4D" w:rsidRPr="00DD0C4D">
        <w:rPr>
          <w:rFonts w:ascii="Gill Sans MT" w:hAnsi="Gill Sans MT"/>
        </w:rPr>
        <w:t>representor</w:t>
      </w:r>
      <w:proofErr w:type="spellEnd"/>
      <w:proofErr w:type="gramEnd"/>
      <w:r w:rsidR="00DD0C4D" w:rsidRPr="00DD0C4D">
        <w:rPr>
          <w:rFonts w:ascii="Gill Sans MT" w:hAnsi="Gill Sans MT"/>
        </w:rPr>
        <w:t>.</w:t>
      </w:r>
    </w:p>
    <w:p w14:paraId="2B2F78B0" w14:textId="1EA261E9" w:rsidR="00DD0C4D" w:rsidRPr="00DD0C4D" w:rsidRDefault="00DD0C4D" w:rsidP="00DD0C4D">
      <w:pPr>
        <w:spacing w:after="120"/>
        <w:rPr>
          <w:rFonts w:ascii="Gill Sans MT" w:hAnsi="Gill Sans MT"/>
        </w:rPr>
      </w:pPr>
      <w:r w:rsidRPr="00DD0C4D">
        <w:rPr>
          <w:rFonts w:ascii="Gill Sans MT" w:hAnsi="Gill Sans MT"/>
        </w:rPr>
        <w:t xml:space="preserve">Under </w:t>
      </w:r>
      <w:r w:rsidR="003D78FE">
        <w:rPr>
          <w:rFonts w:ascii="Gill Sans MT" w:hAnsi="Gill Sans MT"/>
        </w:rPr>
        <w:t>sub</w:t>
      </w:r>
      <w:r w:rsidRPr="00DD0C4D">
        <w:rPr>
          <w:rFonts w:ascii="Gill Sans MT" w:hAnsi="Gill Sans MT"/>
        </w:rPr>
        <w:t>section 34(2)</w:t>
      </w:r>
      <w:r w:rsidR="00744AA7">
        <w:rPr>
          <w:rFonts w:ascii="Gill Sans MT" w:hAnsi="Gill Sans MT"/>
        </w:rPr>
        <w:t xml:space="preserve"> of LUPAA (operating before 17 December 2018)</w:t>
      </w:r>
      <w:r w:rsidRPr="00DD0C4D">
        <w:rPr>
          <w:rFonts w:ascii="Gill Sans MT" w:hAnsi="Gill Sans MT"/>
        </w:rPr>
        <w:t xml:space="preserve">, the ‘LPS criteria’ </w:t>
      </w:r>
      <w:r w:rsidR="00744AA7">
        <w:rPr>
          <w:rFonts w:ascii="Gill Sans MT" w:hAnsi="Gill Sans MT"/>
        </w:rPr>
        <w:t>needed to</w:t>
      </w:r>
      <w:r w:rsidRPr="00DD0C4D">
        <w:rPr>
          <w:rFonts w:ascii="Gill Sans MT" w:hAnsi="Gill Sans MT"/>
        </w:rPr>
        <w:t xml:space="preserve"> be considered on several occasions as part of the draft LPS assessment process.  </w:t>
      </w:r>
    </w:p>
    <w:p w14:paraId="44E3464E" w14:textId="7271144B" w:rsidR="00DD0C4D" w:rsidRPr="00DD0C4D" w:rsidRDefault="00DD0C4D" w:rsidP="00DD0C4D">
      <w:pPr>
        <w:spacing w:after="120"/>
        <w:rPr>
          <w:rFonts w:ascii="Gill Sans MT" w:hAnsi="Gill Sans MT"/>
        </w:rPr>
      </w:pPr>
      <w:r w:rsidRPr="00DD0C4D">
        <w:rPr>
          <w:rFonts w:ascii="Gill Sans MT" w:hAnsi="Gill Sans MT"/>
        </w:rPr>
        <w:t xml:space="preserve">To allow a draft LPS, or future amendments to an LPS, to proceed through the LPS </w:t>
      </w:r>
      <w:r>
        <w:rPr>
          <w:rFonts w:ascii="Gill Sans MT" w:hAnsi="Gill Sans MT"/>
        </w:rPr>
        <w:t>assessment process</w:t>
      </w:r>
      <w:r w:rsidRPr="00DD0C4D">
        <w:rPr>
          <w:rFonts w:ascii="Gill Sans MT" w:hAnsi="Gill Sans MT"/>
        </w:rPr>
        <w:t xml:space="preserve"> in a more timely manner, modifications to the tests that apply to </w:t>
      </w:r>
      <w:r>
        <w:rPr>
          <w:rFonts w:ascii="Gill Sans MT" w:hAnsi="Gill Sans MT"/>
        </w:rPr>
        <w:t>‘</w:t>
      </w:r>
      <w:r w:rsidRPr="00DD0C4D">
        <w:rPr>
          <w:rFonts w:ascii="Gill Sans MT" w:hAnsi="Gill Sans MT"/>
        </w:rPr>
        <w:t>LPS criteria</w:t>
      </w:r>
      <w:r>
        <w:rPr>
          <w:rFonts w:ascii="Gill Sans MT" w:hAnsi="Gill Sans MT"/>
        </w:rPr>
        <w:t>’</w:t>
      </w:r>
      <w:r w:rsidRPr="00DD0C4D">
        <w:rPr>
          <w:rFonts w:ascii="Gill Sans MT" w:hAnsi="Gill Sans MT"/>
        </w:rPr>
        <w:t xml:space="preserve"> at </w:t>
      </w:r>
      <w:r w:rsidR="00FF520C">
        <w:rPr>
          <w:rFonts w:ascii="Gill Sans MT" w:hAnsi="Gill Sans MT"/>
        </w:rPr>
        <w:t>sub</w:t>
      </w:r>
      <w:r w:rsidRPr="00DD0C4D">
        <w:rPr>
          <w:rFonts w:ascii="Gill Sans MT" w:hAnsi="Gill Sans MT"/>
        </w:rPr>
        <w:t xml:space="preserve">section 34(2)(e) and </w:t>
      </w:r>
      <w:r w:rsidR="00FF520C">
        <w:rPr>
          <w:rFonts w:ascii="Gill Sans MT" w:hAnsi="Gill Sans MT"/>
        </w:rPr>
        <w:t>sub</w:t>
      </w:r>
      <w:r w:rsidR="005A74F1">
        <w:rPr>
          <w:rFonts w:ascii="Gill Sans MT" w:hAnsi="Gill Sans MT"/>
        </w:rPr>
        <w:t>section 34(2)(f) have been made</w:t>
      </w:r>
      <w:r w:rsidRPr="00DD0C4D">
        <w:rPr>
          <w:rFonts w:ascii="Gill Sans MT" w:hAnsi="Gill Sans MT"/>
        </w:rPr>
        <w:t xml:space="preserve">.  These modifications provide planning authorities and the Commission with a greater degree of flexibility when considering whether a draft LPS is ‘consistent’ with a relevant regional land use strategy or council strategic plan.  </w:t>
      </w:r>
    </w:p>
    <w:p w14:paraId="6D65B7DD" w14:textId="63D681A7" w:rsidR="00ED450B" w:rsidRDefault="005A74F1" w:rsidP="00DD0C4D">
      <w:pPr>
        <w:spacing w:after="120"/>
        <w:rPr>
          <w:rFonts w:ascii="Gill Sans MT" w:hAnsi="Gill Sans MT"/>
        </w:rPr>
      </w:pPr>
      <w:r>
        <w:rPr>
          <w:rFonts w:ascii="Gill Sans MT" w:hAnsi="Gill Sans MT"/>
        </w:rPr>
        <w:lastRenderedPageBreak/>
        <w:t>The Amendment Act</w:t>
      </w:r>
      <w:r w:rsidRPr="00DD0C4D">
        <w:rPr>
          <w:rFonts w:ascii="Gill Sans MT" w:hAnsi="Gill Sans MT"/>
        </w:rPr>
        <w:t xml:space="preserve"> </w:t>
      </w:r>
      <w:r>
        <w:rPr>
          <w:rFonts w:ascii="Gill Sans MT" w:hAnsi="Gill Sans MT"/>
        </w:rPr>
        <w:t xml:space="preserve">specifies </w:t>
      </w:r>
      <w:r w:rsidR="00DD0C4D" w:rsidRPr="00DD0C4D">
        <w:rPr>
          <w:rFonts w:ascii="Gill Sans MT" w:hAnsi="Gill Sans MT"/>
        </w:rPr>
        <w:t xml:space="preserve">that a draft LPS, or future amendments to an LPS, are to be consistent, ‘as far as practicable’ with the relevant regional land use strategy.  </w:t>
      </w:r>
    </w:p>
    <w:p w14:paraId="1F816C41" w14:textId="19674485" w:rsidR="0051173C" w:rsidRPr="00DD0C4D" w:rsidRDefault="00DD0C4D" w:rsidP="00C66483">
      <w:pPr>
        <w:spacing w:after="120"/>
        <w:rPr>
          <w:rFonts w:ascii="Gill Sans MT" w:hAnsi="Gill Sans MT"/>
        </w:rPr>
      </w:pPr>
      <w:r w:rsidRPr="00DD0C4D">
        <w:rPr>
          <w:rFonts w:ascii="Gill Sans MT" w:hAnsi="Gill Sans MT"/>
        </w:rPr>
        <w:t xml:space="preserve">The test for a council strategic plan is that planning authorities and the Commission </w:t>
      </w:r>
      <w:r w:rsidR="006E6CFE">
        <w:rPr>
          <w:rFonts w:ascii="Gill Sans MT" w:hAnsi="Gill Sans MT"/>
        </w:rPr>
        <w:t xml:space="preserve">must </w:t>
      </w:r>
      <w:r w:rsidRPr="00DD0C4D">
        <w:rPr>
          <w:rFonts w:ascii="Gill Sans MT" w:hAnsi="Gill Sans MT"/>
        </w:rPr>
        <w:t>have ‘</w:t>
      </w:r>
      <w:r w:rsidR="00C66483">
        <w:rPr>
          <w:rFonts w:ascii="Gill Sans MT" w:hAnsi="Gill Sans MT"/>
        </w:rPr>
        <w:t xml:space="preserve">regard’ to these documents.  This is because </w:t>
      </w:r>
      <w:r w:rsidR="00C66483" w:rsidRPr="00C66483">
        <w:rPr>
          <w:rFonts w:ascii="Gill Sans MT" w:hAnsi="Gill Sans MT"/>
        </w:rPr>
        <w:t>council strategic plans are not required to further the objectives set out in Schedule 1 of LUPAA and may be at odds with the regional land use strategies that must adhere to those objectives.</w:t>
      </w:r>
    </w:p>
    <w:p w14:paraId="1F9DF4BC" w14:textId="59493A5D" w:rsidR="0051173C" w:rsidRDefault="0051173C" w:rsidP="0051173C">
      <w:pPr>
        <w:pStyle w:val="Heading2"/>
        <w:spacing w:before="400"/>
      </w:pPr>
      <w:r>
        <w:t>I</w:t>
      </w:r>
      <w:r w:rsidRPr="0051173C">
        <w:t>ssuing a</w:t>
      </w:r>
      <w:r w:rsidR="007C2F8C">
        <w:t>n</w:t>
      </w:r>
      <w:r w:rsidRPr="0051173C">
        <w:t xml:space="preserve"> ‘LPS criteria outstand</w:t>
      </w:r>
      <w:r>
        <w:t>ing issues notice’</w:t>
      </w:r>
    </w:p>
    <w:p w14:paraId="786DC52A" w14:textId="36C6816F" w:rsidR="001B3BAC" w:rsidRPr="001B3BAC" w:rsidRDefault="001B3BAC" w:rsidP="001B3BAC">
      <w:pPr>
        <w:spacing w:after="120"/>
        <w:rPr>
          <w:rFonts w:ascii="Gill Sans MT" w:hAnsi="Gill Sans MT"/>
        </w:rPr>
      </w:pPr>
      <w:r w:rsidRPr="001B3BAC">
        <w:rPr>
          <w:rFonts w:ascii="Gill Sans MT" w:hAnsi="Gill Sans MT"/>
        </w:rPr>
        <w:t>When the Commission is considering whether a draft LPS meets the</w:t>
      </w:r>
      <w:r>
        <w:rPr>
          <w:rFonts w:ascii="Gill Sans MT" w:hAnsi="Gill Sans MT"/>
        </w:rPr>
        <w:t>’</w:t>
      </w:r>
      <w:r w:rsidRPr="001B3BAC">
        <w:rPr>
          <w:rFonts w:ascii="Gill Sans MT" w:hAnsi="Gill Sans MT"/>
        </w:rPr>
        <w:t xml:space="preserve"> LPS criteria</w:t>
      </w:r>
      <w:r>
        <w:rPr>
          <w:rFonts w:ascii="Gill Sans MT" w:hAnsi="Gill Sans MT"/>
        </w:rPr>
        <w:t>’</w:t>
      </w:r>
      <w:r w:rsidRPr="001B3BAC">
        <w:rPr>
          <w:rFonts w:ascii="Gill Sans MT" w:hAnsi="Gill Sans MT"/>
        </w:rPr>
        <w:t xml:space="preserve"> under </w:t>
      </w:r>
      <w:r w:rsidR="00EA3A77">
        <w:rPr>
          <w:rFonts w:ascii="Gill Sans MT" w:hAnsi="Gill Sans MT"/>
        </w:rPr>
        <w:t>sub</w:t>
      </w:r>
      <w:r w:rsidR="0005061B">
        <w:rPr>
          <w:rFonts w:ascii="Gill Sans MT" w:hAnsi="Gill Sans MT"/>
        </w:rPr>
        <w:t xml:space="preserve">section 34(2) of LUPAA </w:t>
      </w:r>
      <w:r w:rsidR="009A5F3D">
        <w:rPr>
          <w:rFonts w:ascii="Gill Sans MT" w:hAnsi="Gill Sans MT"/>
        </w:rPr>
        <w:t xml:space="preserve">(operating before 17 December 2018) </w:t>
      </w:r>
      <w:r w:rsidR="0005061B">
        <w:rPr>
          <w:rFonts w:ascii="Gill Sans MT" w:hAnsi="Gill Sans MT"/>
        </w:rPr>
        <w:t>and</w:t>
      </w:r>
      <w:r w:rsidRPr="001B3BAC">
        <w:rPr>
          <w:rFonts w:ascii="Gill Sans MT" w:hAnsi="Gill Sans MT"/>
        </w:rPr>
        <w:t xml:space="preserve"> prior to the draft LPS being publicly exhibited, it is required to be satisfied that the LPS meets all the relevant ‘LPS criteria’.  This might </w:t>
      </w:r>
      <w:r w:rsidR="00016521" w:rsidRPr="00016521">
        <w:rPr>
          <w:rFonts w:ascii="Gill Sans MT" w:hAnsi="Gill Sans MT"/>
        </w:rPr>
        <w:t xml:space="preserve">require making requests </w:t>
      </w:r>
      <w:r w:rsidRPr="001B3BAC">
        <w:rPr>
          <w:rFonts w:ascii="Gill Sans MT" w:hAnsi="Gill Sans MT"/>
        </w:rPr>
        <w:t xml:space="preserve">for additional evidence or clarification from the planning authority.  If additional information is required, these delays can hold up a draft LPS from being publicly exhibited.  </w:t>
      </w:r>
      <w:r w:rsidR="0005061B">
        <w:rPr>
          <w:rFonts w:ascii="Gill Sans MT" w:hAnsi="Gill Sans MT"/>
        </w:rPr>
        <w:t>This</w:t>
      </w:r>
      <w:r w:rsidRPr="001B3BAC">
        <w:rPr>
          <w:rFonts w:ascii="Gill Sans MT" w:hAnsi="Gill Sans MT"/>
        </w:rPr>
        <w:t xml:space="preserve"> could also result in an </w:t>
      </w:r>
      <w:r w:rsidRPr="0005061B">
        <w:rPr>
          <w:rFonts w:ascii="Gill Sans MT" w:hAnsi="Gill Sans MT"/>
        </w:rPr>
        <w:t>impasse</w:t>
      </w:r>
      <w:r w:rsidRPr="001B3BAC">
        <w:rPr>
          <w:rFonts w:ascii="Gill Sans MT" w:hAnsi="Gill Sans MT"/>
        </w:rPr>
        <w:t xml:space="preserve"> if the planning authority refuses to provide the information.</w:t>
      </w:r>
    </w:p>
    <w:p w14:paraId="2631D412" w14:textId="5F827ACF" w:rsidR="001B3BAC" w:rsidRPr="001B3BAC" w:rsidRDefault="001B3BAC" w:rsidP="001B3BAC">
      <w:pPr>
        <w:spacing w:after="120"/>
        <w:rPr>
          <w:rFonts w:ascii="Gill Sans MT" w:hAnsi="Gill Sans MT"/>
        </w:rPr>
      </w:pPr>
      <w:r w:rsidRPr="001B3BAC">
        <w:rPr>
          <w:rFonts w:ascii="Gill Sans MT" w:hAnsi="Gill Sans MT"/>
        </w:rPr>
        <w:t xml:space="preserve">Flexibility </w:t>
      </w:r>
      <w:r w:rsidR="0007010F">
        <w:rPr>
          <w:rFonts w:ascii="Gill Sans MT" w:hAnsi="Gill Sans MT"/>
        </w:rPr>
        <w:t>has</w:t>
      </w:r>
      <w:r w:rsidRPr="001B3BAC">
        <w:rPr>
          <w:rFonts w:ascii="Gill Sans MT" w:hAnsi="Gill Sans MT"/>
        </w:rPr>
        <w:t xml:space="preserve"> be</w:t>
      </w:r>
      <w:r w:rsidR="0007010F">
        <w:rPr>
          <w:rFonts w:ascii="Gill Sans MT" w:hAnsi="Gill Sans MT"/>
        </w:rPr>
        <w:t>en</w:t>
      </w:r>
      <w:r w:rsidRPr="001B3BAC">
        <w:rPr>
          <w:rFonts w:ascii="Gill Sans MT" w:hAnsi="Gill Sans MT"/>
        </w:rPr>
        <w:t xml:space="preserve"> added</w:t>
      </w:r>
      <w:r>
        <w:rPr>
          <w:rFonts w:ascii="Gill Sans MT" w:hAnsi="Gill Sans MT"/>
        </w:rPr>
        <w:t xml:space="preserve"> to the draft LPS </w:t>
      </w:r>
      <w:r w:rsidRPr="001B3BAC">
        <w:rPr>
          <w:rFonts w:ascii="Gill Sans MT" w:hAnsi="Gill Sans MT"/>
        </w:rPr>
        <w:t>assessment process</w:t>
      </w:r>
      <w:r w:rsidR="0007010F">
        <w:rPr>
          <w:rFonts w:ascii="Gill Sans MT" w:hAnsi="Gill Sans MT"/>
        </w:rPr>
        <w:t xml:space="preserve"> under LUPAA,</w:t>
      </w:r>
      <w:r w:rsidRPr="001B3BAC">
        <w:rPr>
          <w:rFonts w:ascii="Gill Sans MT" w:hAnsi="Gill Sans MT"/>
        </w:rPr>
        <w:t xml:space="preserve"> by providing the Commission with the ability to defer specific issues until the hearing stage of the draft LPS assessment process, instead of delaying the LPS public exhibition process until all the ‘LPS criteria’ issues are resolved.  </w:t>
      </w:r>
      <w:r w:rsidRPr="001B3BAC">
        <w:rPr>
          <w:rFonts w:ascii="Gill Sans MT" w:hAnsi="Gill Sans MT"/>
        </w:rPr>
        <w:t>Any unresolved issues can be included in an ‘LPS criteria outstanding issues notice’.</w:t>
      </w:r>
    </w:p>
    <w:p w14:paraId="1AAC43D6" w14:textId="48200480" w:rsidR="00521621" w:rsidRPr="00521621" w:rsidRDefault="001B3BAC" w:rsidP="000A7D8D">
      <w:pPr>
        <w:spacing w:after="120"/>
        <w:rPr>
          <w:rFonts w:ascii="Gill Sans MT" w:hAnsi="Gill Sans MT"/>
          <w:szCs w:val="28"/>
        </w:rPr>
      </w:pPr>
      <w:r w:rsidRPr="001B3BAC">
        <w:rPr>
          <w:rFonts w:ascii="Gill Sans MT" w:hAnsi="Gill Sans MT"/>
        </w:rPr>
        <w:t xml:space="preserve">To achieve this, </w:t>
      </w:r>
      <w:r>
        <w:rPr>
          <w:rFonts w:ascii="Gill Sans MT" w:hAnsi="Gill Sans MT"/>
        </w:rPr>
        <w:t xml:space="preserve">the Amendment </w:t>
      </w:r>
      <w:r w:rsidR="00EC7F7F">
        <w:rPr>
          <w:rFonts w:ascii="Gill Sans MT" w:hAnsi="Gill Sans MT"/>
        </w:rPr>
        <w:t>Act</w:t>
      </w:r>
      <w:r>
        <w:rPr>
          <w:rFonts w:ascii="Gill Sans MT" w:hAnsi="Gill Sans MT"/>
        </w:rPr>
        <w:t xml:space="preserve"> </w:t>
      </w:r>
      <w:r w:rsidR="00EC7F7F">
        <w:rPr>
          <w:rFonts w:ascii="Gill Sans MT" w:hAnsi="Gill Sans MT"/>
        </w:rPr>
        <w:t>specifies</w:t>
      </w:r>
      <w:r w:rsidRPr="001B3BAC">
        <w:rPr>
          <w:rFonts w:ascii="Gill Sans MT" w:hAnsi="Gill Sans MT"/>
        </w:rPr>
        <w:t xml:space="preserve"> that the Commission </w:t>
      </w:r>
      <w:r w:rsidR="0007010F">
        <w:rPr>
          <w:rFonts w:ascii="Gill Sans MT" w:hAnsi="Gill Sans MT"/>
        </w:rPr>
        <w:t>can</w:t>
      </w:r>
      <w:r w:rsidRPr="001B3BAC">
        <w:rPr>
          <w:rFonts w:ascii="Gill Sans MT" w:hAnsi="Gill Sans MT"/>
        </w:rPr>
        <w:t xml:space="preserve"> issue an ‘LPS criteria outstanding issues notice’ </w:t>
      </w:r>
      <w:r w:rsidR="00521621">
        <w:rPr>
          <w:rFonts w:ascii="Gill Sans MT" w:hAnsi="Gill Sans MT"/>
        </w:rPr>
        <w:t xml:space="preserve">and direct a planning authority to </w:t>
      </w:r>
      <w:r w:rsidR="00521621" w:rsidRPr="00521621">
        <w:rPr>
          <w:rFonts w:ascii="Gill Sans MT" w:hAnsi="Gill Sans MT"/>
        </w:rPr>
        <w:t>undertake public exhib</w:t>
      </w:r>
      <w:r w:rsidR="002A7D10">
        <w:rPr>
          <w:rFonts w:ascii="Gill Sans MT" w:hAnsi="Gill Sans MT"/>
        </w:rPr>
        <w:t>ition in respect of a draft LPS</w:t>
      </w:r>
      <w:r w:rsidR="00303489">
        <w:rPr>
          <w:rFonts w:ascii="Gill Sans MT" w:hAnsi="Gill Sans MT"/>
        </w:rPr>
        <w:t>.</w:t>
      </w:r>
    </w:p>
    <w:p w14:paraId="52328940" w14:textId="1D3864FD" w:rsidR="005325D6" w:rsidRPr="005325D6" w:rsidRDefault="005325D6" w:rsidP="001B3BAC">
      <w:pPr>
        <w:spacing w:after="120"/>
        <w:rPr>
          <w:rFonts w:ascii="Gill Sans MT" w:hAnsi="Gill Sans MT"/>
        </w:rPr>
      </w:pPr>
      <w:r w:rsidRPr="005325D6">
        <w:rPr>
          <w:rFonts w:ascii="Gill Sans MT" w:hAnsi="Gill Sans MT"/>
        </w:rPr>
        <w:t xml:space="preserve">An </w:t>
      </w:r>
      <w:r>
        <w:rPr>
          <w:rFonts w:ascii="Gill Sans MT" w:hAnsi="Gill Sans MT"/>
        </w:rPr>
        <w:t>‘</w:t>
      </w:r>
      <w:r w:rsidRPr="005325D6">
        <w:rPr>
          <w:rFonts w:ascii="Gill Sans MT" w:hAnsi="Gill Sans MT"/>
        </w:rPr>
        <w:t>LPS criteria outstanding issues notice</w:t>
      </w:r>
      <w:r>
        <w:rPr>
          <w:rFonts w:ascii="Gill Sans MT" w:hAnsi="Gill Sans MT"/>
        </w:rPr>
        <w:t>’</w:t>
      </w:r>
      <w:r w:rsidRPr="005325D6">
        <w:rPr>
          <w:rFonts w:ascii="Gill Sans MT" w:hAnsi="Gill Sans MT"/>
        </w:rPr>
        <w:t xml:space="preserve"> is a notice, in relation to a draft LPS, setting out the </w:t>
      </w:r>
      <w:r>
        <w:rPr>
          <w:rFonts w:ascii="Gill Sans MT" w:hAnsi="Gill Sans MT"/>
        </w:rPr>
        <w:t>‘</w:t>
      </w:r>
      <w:r w:rsidRPr="005325D6">
        <w:rPr>
          <w:rFonts w:ascii="Gill Sans MT" w:hAnsi="Gill Sans MT"/>
        </w:rPr>
        <w:t>LPS criteria</w:t>
      </w:r>
      <w:r>
        <w:rPr>
          <w:rFonts w:ascii="Gill Sans MT" w:hAnsi="Gill Sans MT"/>
        </w:rPr>
        <w:t>’</w:t>
      </w:r>
      <w:r w:rsidRPr="005325D6">
        <w:rPr>
          <w:rFonts w:ascii="Gill Sans MT" w:hAnsi="Gill Sans MT"/>
        </w:rPr>
        <w:t xml:space="preserve"> </w:t>
      </w:r>
      <w:r w:rsidR="00531FC1">
        <w:rPr>
          <w:rFonts w:ascii="Gill Sans MT" w:hAnsi="Gill Sans MT"/>
        </w:rPr>
        <w:t>that</w:t>
      </w:r>
      <w:r w:rsidRPr="005325D6">
        <w:rPr>
          <w:rFonts w:ascii="Gill Sans MT" w:hAnsi="Gill Sans MT"/>
        </w:rPr>
        <w:t xml:space="preserve"> the Commission considers it needs further information in order to be of the opinion that the draft LPS meets the </w:t>
      </w:r>
      <w:r>
        <w:rPr>
          <w:rFonts w:ascii="Gill Sans MT" w:hAnsi="Gill Sans MT"/>
        </w:rPr>
        <w:t>‘</w:t>
      </w:r>
      <w:r w:rsidRPr="005325D6">
        <w:rPr>
          <w:rFonts w:ascii="Gill Sans MT" w:hAnsi="Gill Sans MT"/>
        </w:rPr>
        <w:t>LPS criteria</w:t>
      </w:r>
      <w:r>
        <w:rPr>
          <w:rFonts w:ascii="Gill Sans MT" w:hAnsi="Gill Sans MT"/>
        </w:rPr>
        <w:t>’</w:t>
      </w:r>
      <w:r w:rsidRPr="005325D6">
        <w:rPr>
          <w:rFonts w:ascii="Gill Sans MT" w:hAnsi="Gill Sans MT"/>
        </w:rPr>
        <w:t xml:space="preserve">. </w:t>
      </w:r>
    </w:p>
    <w:p w14:paraId="4D7D20EB" w14:textId="77777777" w:rsidR="00AC182C" w:rsidRDefault="001B3BAC" w:rsidP="00FA5C88">
      <w:pPr>
        <w:spacing w:after="120"/>
        <w:rPr>
          <w:rFonts w:ascii="Gill Sans MT" w:hAnsi="Gill Sans MT"/>
        </w:rPr>
      </w:pPr>
      <w:r w:rsidRPr="001B3BAC">
        <w:rPr>
          <w:rFonts w:ascii="Gill Sans MT" w:hAnsi="Gill Sans MT"/>
        </w:rPr>
        <w:t xml:space="preserve">To ensure public transparency, the </w:t>
      </w:r>
      <w:r w:rsidR="00D01E5F">
        <w:rPr>
          <w:rFonts w:ascii="Gill Sans MT" w:hAnsi="Gill Sans MT"/>
        </w:rPr>
        <w:t>‘</w:t>
      </w:r>
      <w:r w:rsidR="00D01E5F" w:rsidRPr="005325D6">
        <w:rPr>
          <w:rFonts w:ascii="Gill Sans MT" w:hAnsi="Gill Sans MT"/>
        </w:rPr>
        <w:t>LPS criteria outstanding issues notice</w:t>
      </w:r>
      <w:r w:rsidR="00D01E5F">
        <w:rPr>
          <w:rFonts w:ascii="Gill Sans MT" w:hAnsi="Gill Sans MT"/>
        </w:rPr>
        <w:t>’</w:t>
      </w:r>
      <w:r w:rsidR="00D01E5F" w:rsidRPr="005325D6">
        <w:rPr>
          <w:rFonts w:ascii="Gill Sans MT" w:hAnsi="Gill Sans MT"/>
        </w:rPr>
        <w:t xml:space="preserve"> </w:t>
      </w:r>
      <w:r w:rsidRPr="001B3BAC">
        <w:rPr>
          <w:rFonts w:ascii="Gill Sans MT" w:hAnsi="Gill Sans MT"/>
        </w:rPr>
        <w:t>will be placed on exhibition with the relevant exhibition documents for a draft LPS.  The Commission will consider any outstanding issues identified in this no</w:t>
      </w:r>
      <w:r w:rsidR="00FA5C88" w:rsidRPr="001B3BAC">
        <w:rPr>
          <w:rFonts w:ascii="Gill Sans MT" w:hAnsi="Gill Sans MT"/>
        </w:rPr>
        <w:t>tice during the hearing process</w:t>
      </w:r>
      <w:r w:rsidR="00A4106C">
        <w:rPr>
          <w:rFonts w:ascii="Gill Sans MT" w:hAnsi="Gill Sans MT"/>
        </w:rPr>
        <w:t xml:space="preserve"> </w:t>
      </w:r>
      <w:r w:rsidR="00A4106C" w:rsidRPr="00A4106C">
        <w:rPr>
          <w:rFonts w:ascii="Gill Sans MT" w:hAnsi="Gill Sans MT"/>
        </w:rPr>
        <w:t>and any submissions made in relation to those matters</w:t>
      </w:r>
      <w:r w:rsidR="00FA5C88" w:rsidRPr="001B3BAC">
        <w:rPr>
          <w:rFonts w:ascii="Gill Sans MT" w:hAnsi="Gill Sans MT"/>
        </w:rPr>
        <w:t xml:space="preserve">.  </w:t>
      </w:r>
    </w:p>
    <w:p w14:paraId="47B77A90" w14:textId="30CB28EE" w:rsidR="001B3BAC" w:rsidRDefault="001B3BAC" w:rsidP="00FA5C88">
      <w:pPr>
        <w:spacing w:after="120"/>
        <w:rPr>
          <w:rFonts w:ascii="Gill Sans MT" w:hAnsi="Gill Sans MT"/>
        </w:rPr>
      </w:pPr>
      <w:r w:rsidRPr="001B3BAC">
        <w:rPr>
          <w:rFonts w:ascii="Gill Sans MT" w:hAnsi="Gill Sans MT"/>
        </w:rPr>
        <w:t xml:space="preserve">To provide for the issuing of an ‘LPS criteria outstanding issues notice’, a number of amendments to LUPAA </w:t>
      </w:r>
      <w:r w:rsidR="0007010F">
        <w:rPr>
          <w:rFonts w:ascii="Gill Sans MT" w:hAnsi="Gill Sans MT"/>
        </w:rPr>
        <w:t>have also been made</w:t>
      </w:r>
      <w:r w:rsidRPr="001B3BAC">
        <w:rPr>
          <w:rFonts w:ascii="Gill Sans MT" w:hAnsi="Gill Sans MT"/>
        </w:rPr>
        <w:t xml:space="preserve"> at sections 35B, 35C, 35D, 35E, 35F, 35G and 35H.</w:t>
      </w:r>
    </w:p>
    <w:p w14:paraId="048687A0" w14:textId="77777777" w:rsidR="00A367D9" w:rsidRPr="0051173C" w:rsidRDefault="00A367D9" w:rsidP="00A367D9">
      <w:pPr>
        <w:pStyle w:val="Heading2"/>
        <w:spacing w:before="400"/>
      </w:pPr>
      <w:r>
        <w:t>Dr</w:t>
      </w:r>
      <w:r w:rsidRPr="0051173C">
        <w:t>aft LPS exhibition process</w:t>
      </w:r>
    </w:p>
    <w:p w14:paraId="78A29B49" w14:textId="589D4AFC" w:rsidR="00A367D9" w:rsidRPr="00A367D9" w:rsidRDefault="00A367D9" w:rsidP="00A367D9">
      <w:pPr>
        <w:spacing w:after="120"/>
        <w:rPr>
          <w:rFonts w:ascii="Gill Sans MT" w:hAnsi="Gill Sans MT"/>
        </w:rPr>
      </w:pPr>
      <w:r w:rsidRPr="00A367D9">
        <w:rPr>
          <w:rFonts w:ascii="Gill Sans MT" w:hAnsi="Gill Sans MT"/>
        </w:rPr>
        <w:t xml:space="preserve">Under section 35B of </w:t>
      </w:r>
      <w:r>
        <w:rPr>
          <w:rFonts w:ascii="Gill Sans MT" w:hAnsi="Gill Sans MT"/>
        </w:rPr>
        <w:t>LUPAA</w:t>
      </w:r>
      <w:r w:rsidR="00734B5D">
        <w:rPr>
          <w:rFonts w:ascii="Gill Sans MT" w:hAnsi="Gill Sans MT"/>
        </w:rPr>
        <w:t xml:space="preserve"> (</w:t>
      </w:r>
      <w:r w:rsidR="009A5F3D">
        <w:rPr>
          <w:rFonts w:ascii="Gill Sans MT" w:hAnsi="Gill Sans MT"/>
        </w:rPr>
        <w:t xml:space="preserve">operating before </w:t>
      </w:r>
      <w:r w:rsidR="00734B5D">
        <w:rPr>
          <w:rFonts w:ascii="Gill Sans MT" w:hAnsi="Gill Sans MT"/>
        </w:rPr>
        <w:t>17 December 2018)</w:t>
      </w:r>
      <w:r w:rsidRPr="00A367D9">
        <w:rPr>
          <w:rFonts w:ascii="Gill Sans MT" w:hAnsi="Gill Sans MT"/>
        </w:rPr>
        <w:t xml:space="preserve">, once the Commission </w:t>
      </w:r>
      <w:r w:rsidR="003C4B99">
        <w:rPr>
          <w:rFonts w:ascii="Gill Sans MT" w:hAnsi="Gill Sans MT"/>
        </w:rPr>
        <w:t>was satisfied that a draft LPS met</w:t>
      </w:r>
      <w:r w:rsidRPr="00A367D9">
        <w:rPr>
          <w:rFonts w:ascii="Gill Sans MT" w:hAnsi="Gill Sans MT"/>
        </w:rPr>
        <w:t xml:space="preserve"> the </w:t>
      </w:r>
      <w:r>
        <w:rPr>
          <w:rFonts w:ascii="Gill Sans MT" w:hAnsi="Gill Sans MT"/>
        </w:rPr>
        <w:t>‘</w:t>
      </w:r>
      <w:r w:rsidRPr="00A367D9">
        <w:rPr>
          <w:rFonts w:ascii="Gill Sans MT" w:hAnsi="Gill Sans MT"/>
        </w:rPr>
        <w:t>LPS criteria</w:t>
      </w:r>
      <w:r>
        <w:rPr>
          <w:rFonts w:ascii="Gill Sans MT" w:hAnsi="Gill Sans MT"/>
        </w:rPr>
        <w:t>’</w:t>
      </w:r>
      <w:r w:rsidRPr="00A367D9">
        <w:rPr>
          <w:rFonts w:ascii="Gill Sans MT" w:hAnsi="Gill Sans MT"/>
        </w:rPr>
        <w:t xml:space="preserve"> and </w:t>
      </w:r>
      <w:r w:rsidR="003C4B99">
        <w:rPr>
          <w:rFonts w:ascii="Gill Sans MT" w:hAnsi="Gill Sans MT"/>
        </w:rPr>
        <w:t>was</w:t>
      </w:r>
      <w:r w:rsidRPr="00A367D9">
        <w:rPr>
          <w:rFonts w:ascii="Gill Sans MT" w:hAnsi="Gill Sans MT"/>
        </w:rPr>
        <w:t xml:space="preserve"> suitable for exhibition, it </w:t>
      </w:r>
      <w:r w:rsidR="003C4B99">
        <w:rPr>
          <w:rFonts w:ascii="Gill Sans MT" w:hAnsi="Gill Sans MT"/>
        </w:rPr>
        <w:t>needed to</w:t>
      </w:r>
      <w:r w:rsidRPr="00A367D9">
        <w:rPr>
          <w:rFonts w:ascii="Gill Sans MT" w:hAnsi="Gill Sans MT"/>
        </w:rPr>
        <w:t xml:space="preserve"> first se</w:t>
      </w:r>
      <w:r>
        <w:rPr>
          <w:rFonts w:ascii="Gill Sans MT" w:hAnsi="Gill Sans MT"/>
        </w:rPr>
        <w:t>ek the approval of the Minister</w:t>
      </w:r>
      <w:r w:rsidRPr="00A367D9">
        <w:rPr>
          <w:rFonts w:ascii="Gill Sans MT" w:hAnsi="Gill Sans MT"/>
        </w:rPr>
        <w:t xml:space="preserve"> before directing a planning authority to exhibit the draft LPS. </w:t>
      </w:r>
    </w:p>
    <w:p w14:paraId="699128ED" w14:textId="67FAD3CF" w:rsidR="00F94F86" w:rsidRDefault="00A367D9" w:rsidP="00A367D9">
      <w:pPr>
        <w:spacing w:after="120"/>
        <w:rPr>
          <w:rFonts w:ascii="Gill Sans MT" w:hAnsi="Gill Sans MT"/>
        </w:rPr>
      </w:pPr>
      <w:r w:rsidRPr="00A367D9">
        <w:rPr>
          <w:rFonts w:ascii="Gill Sans MT" w:hAnsi="Gill Sans MT"/>
        </w:rPr>
        <w:lastRenderedPageBreak/>
        <w:t xml:space="preserve">This extra administrative step </w:t>
      </w:r>
      <w:r w:rsidR="003C4B99">
        <w:rPr>
          <w:rFonts w:ascii="Gill Sans MT" w:hAnsi="Gill Sans MT"/>
        </w:rPr>
        <w:t>took</w:t>
      </w:r>
      <w:r w:rsidR="001E0807">
        <w:rPr>
          <w:rFonts w:ascii="Gill Sans MT" w:hAnsi="Gill Sans MT"/>
        </w:rPr>
        <w:t xml:space="preserve"> additional time</w:t>
      </w:r>
      <w:r w:rsidRPr="00A367D9">
        <w:rPr>
          <w:rFonts w:ascii="Gill Sans MT" w:hAnsi="Gill Sans MT"/>
        </w:rPr>
        <w:t xml:space="preserve"> </w:t>
      </w:r>
      <w:r w:rsidR="000766E9">
        <w:rPr>
          <w:rFonts w:ascii="Gill Sans MT" w:hAnsi="Gill Sans MT"/>
        </w:rPr>
        <w:t xml:space="preserve">and </w:t>
      </w:r>
      <w:r w:rsidR="003C4B99">
        <w:rPr>
          <w:rFonts w:ascii="Gill Sans MT" w:hAnsi="Gill Sans MT"/>
        </w:rPr>
        <w:t>was</w:t>
      </w:r>
      <w:r w:rsidR="000766E9">
        <w:rPr>
          <w:rFonts w:ascii="Gill Sans MT" w:hAnsi="Gill Sans MT"/>
        </w:rPr>
        <w:t xml:space="preserve"> unnecessary,</w:t>
      </w:r>
      <w:r w:rsidR="000766E9" w:rsidRPr="00A367D9">
        <w:rPr>
          <w:rFonts w:ascii="Gill Sans MT" w:hAnsi="Gill Sans MT"/>
        </w:rPr>
        <w:t xml:space="preserve"> </w:t>
      </w:r>
      <w:r w:rsidRPr="00A367D9">
        <w:rPr>
          <w:rFonts w:ascii="Gill Sans MT" w:hAnsi="Gill Sans MT"/>
        </w:rPr>
        <w:t xml:space="preserve">particularly given that it is highly unlikely that the Minister would deny a request from the Commission that it direct the exhibition of a draft LPS.  </w:t>
      </w:r>
    </w:p>
    <w:p w14:paraId="1FEBFFF6" w14:textId="7804E250" w:rsidR="006177FC" w:rsidRDefault="00A367D9" w:rsidP="00A367D9">
      <w:pPr>
        <w:spacing w:after="120"/>
        <w:rPr>
          <w:rFonts w:ascii="Gill Sans MT" w:hAnsi="Gill Sans MT"/>
        </w:rPr>
      </w:pPr>
      <w:r w:rsidRPr="00A367D9">
        <w:rPr>
          <w:rFonts w:ascii="Gill Sans MT" w:hAnsi="Gill Sans MT"/>
        </w:rPr>
        <w:t xml:space="preserve">Therefore, </w:t>
      </w:r>
      <w:r w:rsidR="00EC7F7F">
        <w:rPr>
          <w:rFonts w:ascii="Gill Sans MT" w:hAnsi="Gill Sans MT"/>
        </w:rPr>
        <w:t>the Amendment Act</w:t>
      </w:r>
      <w:r w:rsidRPr="00A367D9">
        <w:rPr>
          <w:rFonts w:ascii="Gill Sans MT" w:hAnsi="Gill Sans MT"/>
        </w:rPr>
        <w:t xml:space="preserve"> </w:t>
      </w:r>
      <w:r w:rsidR="00EC7F7F">
        <w:rPr>
          <w:rFonts w:ascii="Gill Sans MT" w:hAnsi="Gill Sans MT"/>
        </w:rPr>
        <w:t>specifies</w:t>
      </w:r>
      <w:r w:rsidRPr="00A367D9">
        <w:rPr>
          <w:rFonts w:ascii="Gill Sans MT" w:hAnsi="Gill Sans MT"/>
        </w:rPr>
        <w:t xml:space="preserve"> </w:t>
      </w:r>
      <w:r w:rsidR="00EC7F7F">
        <w:rPr>
          <w:rFonts w:ascii="Gill Sans MT" w:hAnsi="Gill Sans MT"/>
        </w:rPr>
        <w:t>the removal of</w:t>
      </w:r>
      <w:r w:rsidR="003C4B99">
        <w:rPr>
          <w:rFonts w:ascii="Gill Sans MT" w:hAnsi="Gill Sans MT"/>
        </w:rPr>
        <w:t xml:space="preserve"> the former</w:t>
      </w:r>
      <w:r w:rsidRPr="00A367D9">
        <w:rPr>
          <w:rFonts w:ascii="Gill Sans MT" w:hAnsi="Gill Sans MT"/>
        </w:rPr>
        <w:t xml:space="preserve"> subsections (1), (2), (3) and (4) of section 35B of </w:t>
      </w:r>
      <w:r>
        <w:rPr>
          <w:rFonts w:ascii="Gill Sans MT" w:hAnsi="Gill Sans MT"/>
        </w:rPr>
        <w:t>LUPAA</w:t>
      </w:r>
      <w:r w:rsidRPr="00A367D9">
        <w:rPr>
          <w:rFonts w:ascii="Gill Sans MT" w:hAnsi="Gill Sans MT"/>
        </w:rPr>
        <w:t xml:space="preserve">.  </w:t>
      </w:r>
    </w:p>
    <w:p w14:paraId="3E30AA48" w14:textId="2BFF2A89" w:rsidR="00A367D9" w:rsidRPr="00FA5C88" w:rsidRDefault="00A367D9" w:rsidP="00A367D9">
      <w:pPr>
        <w:spacing w:after="120"/>
        <w:rPr>
          <w:rFonts w:ascii="Gill Sans MT" w:hAnsi="Gill Sans MT"/>
        </w:rPr>
      </w:pPr>
      <w:r w:rsidRPr="00A367D9">
        <w:rPr>
          <w:rFonts w:ascii="Gill Sans MT" w:hAnsi="Gill Sans MT"/>
        </w:rPr>
        <w:t xml:space="preserve">An additional </w:t>
      </w:r>
      <w:r w:rsidR="006177FC">
        <w:rPr>
          <w:rFonts w:ascii="Gill Sans MT" w:hAnsi="Gill Sans MT"/>
        </w:rPr>
        <w:t xml:space="preserve">amendment at subsection </w:t>
      </w:r>
      <w:proofErr w:type="gramStart"/>
      <w:r w:rsidR="006177FC">
        <w:rPr>
          <w:rFonts w:ascii="Gill Sans MT" w:hAnsi="Gill Sans MT"/>
        </w:rPr>
        <w:t>35B(</w:t>
      </w:r>
      <w:proofErr w:type="gramEnd"/>
      <w:r w:rsidR="006177FC">
        <w:rPr>
          <w:rFonts w:ascii="Gill Sans MT" w:hAnsi="Gill Sans MT"/>
        </w:rPr>
        <w:t>4D)</w:t>
      </w:r>
      <w:r w:rsidRPr="00A367D9">
        <w:rPr>
          <w:rFonts w:ascii="Gill Sans MT" w:hAnsi="Gill Sans MT"/>
        </w:rPr>
        <w:t xml:space="preserve"> require</w:t>
      </w:r>
      <w:r w:rsidR="003C4B99">
        <w:rPr>
          <w:rFonts w:ascii="Gill Sans MT" w:hAnsi="Gill Sans MT"/>
        </w:rPr>
        <w:t>s</w:t>
      </w:r>
      <w:r w:rsidRPr="00A367D9">
        <w:rPr>
          <w:rFonts w:ascii="Gill Sans MT" w:hAnsi="Gill Sans MT"/>
        </w:rPr>
        <w:t xml:space="preserve"> the Commission to ‘notify’ the Minister that it is </w:t>
      </w:r>
      <w:r w:rsidR="006177FC" w:rsidRPr="006177FC">
        <w:rPr>
          <w:rFonts w:ascii="Gill Sans MT" w:hAnsi="Gill Sans MT"/>
        </w:rPr>
        <w:t>directing a planning authority to undertake exhibition in respect of a draft LPS</w:t>
      </w:r>
      <w:r>
        <w:rPr>
          <w:rFonts w:ascii="Gill Sans MT" w:hAnsi="Gill Sans MT"/>
        </w:rPr>
        <w:t>.</w:t>
      </w:r>
    </w:p>
    <w:p w14:paraId="0A67E503" w14:textId="1115F84F" w:rsidR="0051173C" w:rsidRDefault="0051173C" w:rsidP="0051173C">
      <w:pPr>
        <w:pStyle w:val="Heading2"/>
        <w:spacing w:before="400"/>
      </w:pPr>
      <w:r>
        <w:t>A</w:t>
      </w:r>
      <w:r w:rsidRPr="0051173C">
        <w:t>ligning the SPPs</w:t>
      </w:r>
      <w:r>
        <w:t xml:space="preserve"> with other planning reforms</w:t>
      </w:r>
    </w:p>
    <w:p w14:paraId="5EC4C1F4" w14:textId="1754B55F" w:rsidR="00F94F86" w:rsidRPr="00F94F86" w:rsidRDefault="00F94F86" w:rsidP="00F94F86">
      <w:pPr>
        <w:spacing w:after="120"/>
        <w:rPr>
          <w:rFonts w:ascii="Gill Sans MT" w:hAnsi="Gill Sans MT"/>
        </w:rPr>
      </w:pPr>
      <w:r>
        <w:rPr>
          <w:rFonts w:ascii="Gill Sans MT" w:hAnsi="Gill Sans MT"/>
        </w:rPr>
        <w:t xml:space="preserve">The Amendment </w:t>
      </w:r>
      <w:r w:rsidR="00EC7F7F">
        <w:rPr>
          <w:rFonts w:ascii="Gill Sans MT" w:hAnsi="Gill Sans MT"/>
        </w:rPr>
        <w:t>Act</w:t>
      </w:r>
      <w:r w:rsidRPr="00F94F86">
        <w:rPr>
          <w:rFonts w:ascii="Gill Sans MT" w:hAnsi="Gill Sans MT"/>
        </w:rPr>
        <w:t xml:space="preserve"> include</w:t>
      </w:r>
      <w:r>
        <w:rPr>
          <w:rFonts w:ascii="Gill Sans MT" w:hAnsi="Gill Sans MT"/>
        </w:rPr>
        <w:t>s</w:t>
      </w:r>
      <w:r w:rsidRPr="00F94F86">
        <w:rPr>
          <w:rFonts w:ascii="Gill Sans MT" w:hAnsi="Gill Sans MT"/>
        </w:rPr>
        <w:t xml:space="preserve"> a new power whereby the State Planning Provisions (SPPs) </w:t>
      </w:r>
      <w:proofErr w:type="gramStart"/>
      <w:r w:rsidRPr="00F94F86">
        <w:rPr>
          <w:rFonts w:ascii="Gill Sans MT" w:hAnsi="Gill Sans MT"/>
        </w:rPr>
        <w:t>can be more easily aligned</w:t>
      </w:r>
      <w:proofErr w:type="gramEnd"/>
      <w:r w:rsidRPr="00F94F86">
        <w:rPr>
          <w:rFonts w:ascii="Gill Sans MT" w:hAnsi="Gill Sans MT"/>
        </w:rPr>
        <w:t xml:space="preserve"> with planning directives that have been approved</w:t>
      </w:r>
      <w:r w:rsidR="00FC3523">
        <w:rPr>
          <w:rFonts w:ascii="Gill Sans MT" w:hAnsi="Gill Sans MT"/>
        </w:rPr>
        <w:t xml:space="preserve"> since the SPPs were made (e.g.</w:t>
      </w:r>
      <w:r w:rsidR="00016108">
        <w:rPr>
          <w:rFonts w:ascii="Gill Sans MT" w:hAnsi="Gill Sans MT"/>
        </w:rPr>
        <w:t xml:space="preserve"> </w:t>
      </w:r>
      <w:r w:rsidR="00FC3523">
        <w:rPr>
          <w:rFonts w:ascii="Gill Sans MT" w:hAnsi="Gill Sans MT"/>
        </w:rPr>
        <w:t>Planning Directive No. </w:t>
      </w:r>
      <w:r w:rsidRPr="00F94F86">
        <w:rPr>
          <w:rFonts w:ascii="Gill Sans MT" w:hAnsi="Gill Sans MT"/>
        </w:rPr>
        <w:t>6 Exemption and Standards for Visitor Accommodation in Planning Schemes, which became effective on 1 July 2018).</w:t>
      </w:r>
    </w:p>
    <w:p w14:paraId="3D51933E" w14:textId="5B1E8ABF" w:rsidR="00F94F86" w:rsidRPr="00F94F86" w:rsidRDefault="00F94F86" w:rsidP="00F94F86">
      <w:pPr>
        <w:spacing w:after="120"/>
        <w:rPr>
          <w:rFonts w:ascii="Gill Sans MT" w:hAnsi="Gill Sans MT"/>
        </w:rPr>
      </w:pPr>
      <w:r w:rsidRPr="00F94F86">
        <w:rPr>
          <w:rFonts w:ascii="Gill Sans MT" w:hAnsi="Gill Sans MT"/>
        </w:rPr>
        <w:t xml:space="preserve">Since the making of the SPPs and until all LPSs are approved, the former provisions of </w:t>
      </w:r>
      <w:r>
        <w:rPr>
          <w:rFonts w:ascii="Gill Sans MT" w:hAnsi="Gill Sans MT"/>
        </w:rPr>
        <w:t>LUPAA</w:t>
      </w:r>
      <w:r w:rsidR="001E0807">
        <w:rPr>
          <w:rFonts w:ascii="Gill Sans MT" w:hAnsi="Gill Sans MT"/>
        </w:rPr>
        <w:t xml:space="preserve"> </w:t>
      </w:r>
      <w:r w:rsidRPr="00F94F86">
        <w:rPr>
          <w:rFonts w:ascii="Gill Sans MT" w:hAnsi="Gill Sans MT"/>
        </w:rPr>
        <w:t xml:space="preserve">continue to apply and it is possible that more planning directives could be made prior to all the LPSs being in place.  The making of any further planning directives </w:t>
      </w:r>
      <w:r w:rsidR="001E0807">
        <w:rPr>
          <w:rFonts w:ascii="Gill Sans MT" w:hAnsi="Gill Sans MT"/>
        </w:rPr>
        <w:t>would</w:t>
      </w:r>
      <w:r w:rsidRPr="00F94F86">
        <w:rPr>
          <w:rFonts w:ascii="Gill Sans MT" w:hAnsi="Gill Sans MT"/>
        </w:rPr>
        <w:t xml:space="preserve"> involve a comprehensive exhibition and hearing process conducted by the Commission.</w:t>
      </w:r>
    </w:p>
    <w:p w14:paraId="6717D9B6" w14:textId="77777777" w:rsidR="00F94F86" w:rsidRDefault="00F94F86" w:rsidP="00F94F86">
      <w:pPr>
        <w:spacing w:after="120"/>
        <w:rPr>
          <w:rFonts w:ascii="Gill Sans MT" w:hAnsi="Gill Sans MT"/>
        </w:rPr>
      </w:pPr>
      <w:r w:rsidRPr="00F94F86">
        <w:rPr>
          <w:rFonts w:ascii="Gill Sans MT" w:hAnsi="Gill Sans MT"/>
        </w:rPr>
        <w:t xml:space="preserve">Given that the making of the SPPs also undergoes a public exhibition and hearing </w:t>
      </w:r>
      <w:r w:rsidRPr="00F94F86">
        <w:rPr>
          <w:rFonts w:ascii="Gill Sans MT" w:hAnsi="Gill Sans MT"/>
        </w:rPr>
        <w:t xml:space="preserve">process, there is duplication between the two processes.  </w:t>
      </w:r>
    </w:p>
    <w:p w14:paraId="7D8A970C" w14:textId="0C61E343" w:rsidR="00F94F86" w:rsidRPr="00F94F86" w:rsidRDefault="00F94F86" w:rsidP="00F94F86">
      <w:pPr>
        <w:spacing w:after="120"/>
        <w:rPr>
          <w:rFonts w:ascii="Gill Sans MT" w:hAnsi="Gill Sans MT"/>
        </w:rPr>
      </w:pPr>
      <w:r w:rsidRPr="00F94F86">
        <w:rPr>
          <w:rFonts w:ascii="Gill Sans MT" w:hAnsi="Gill Sans MT"/>
        </w:rPr>
        <w:t xml:space="preserve">The </w:t>
      </w:r>
      <w:r w:rsidR="00CE658D">
        <w:rPr>
          <w:rFonts w:ascii="Gill Sans MT" w:hAnsi="Gill Sans MT"/>
        </w:rPr>
        <w:t>legislative amendments</w:t>
      </w:r>
      <w:r w:rsidRPr="00F94F86">
        <w:rPr>
          <w:rFonts w:ascii="Gill Sans MT" w:hAnsi="Gill Sans MT"/>
        </w:rPr>
        <w:t xml:space="preserve"> to </w:t>
      </w:r>
      <w:r>
        <w:rPr>
          <w:rFonts w:ascii="Gill Sans MT" w:hAnsi="Gill Sans MT"/>
        </w:rPr>
        <w:t xml:space="preserve">LUPAA </w:t>
      </w:r>
      <w:r w:rsidRPr="00F94F86">
        <w:rPr>
          <w:rFonts w:ascii="Gill Sans MT" w:hAnsi="Gill Sans MT"/>
        </w:rPr>
        <w:t xml:space="preserve">will enable the SPPs to </w:t>
      </w:r>
      <w:proofErr w:type="gramStart"/>
      <w:r w:rsidRPr="00F94F86">
        <w:rPr>
          <w:rFonts w:ascii="Gill Sans MT" w:hAnsi="Gill Sans MT"/>
        </w:rPr>
        <w:t>be amended</w:t>
      </w:r>
      <w:proofErr w:type="gramEnd"/>
      <w:r w:rsidRPr="00F94F86">
        <w:rPr>
          <w:rFonts w:ascii="Gill Sans MT" w:hAnsi="Gill Sans MT"/>
        </w:rPr>
        <w:t xml:space="preserve"> to remove any inconsistency between them and any future approved planning directive without duplicating the assessment process. </w:t>
      </w:r>
    </w:p>
    <w:p w14:paraId="3D599217" w14:textId="51BAAF79" w:rsidR="00F94F86" w:rsidRDefault="00F94F86" w:rsidP="00F94F86">
      <w:pPr>
        <w:spacing w:after="120"/>
        <w:rPr>
          <w:rFonts w:ascii="Gill Sans MT" w:hAnsi="Gill Sans MT"/>
        </w:rPr>
      </w:pPr>
      <w:r w:rsidRPr="00F94F86">
        <w:rPr>
          <w:rFonts w:ascii="Gill Sans MT" w:hAnsi="Gill Sans MT"/>
        </w:rPr>
        <w:t xml:space="preserve">Accordingly, when bringing the SPPs into conformity with a planning directive, </w:t>
      </w:r>
      <w:r w:rsidR="007C11A0">
        <w:rPr>
          <w:rFonts w:ascii="Gill Sans MT" w:hAnsi="Gill Sans MT"/>
        </w:rPr>
        <w:t xml:space="preserve">the Amendment </w:t>
      </w:r>
      <w:r w:rsidR="00EC7F7F">
        <w:rPr>
          <w:rFonts w:ascii="Gill Sans MT" w:hAnsi="Gill Sans MT"/>
        </w:rPr>
        <w:t>Act</w:t>
      </w:r>
      <w:r w:rsidR="007C11A0">
        <w:rPr>
          <w:rFonts w:ascii="Gill Sans MT" w:hAnsi="Gill Sans MT"/>
        </w:rPr>
        <w:t xml:space="preserve"> </w:t>
      </w:r>
      <w:r w:rsidRPr="00F94F86">
        <w:rPr>
          <w:rFonts w:ascii="Gill Sans MT" w:hAnsi="Gill Sans MT"/>
        </w:rPr>
        <w:t>allow</w:t>
      </w:r>
      <w:r w:rsidR="00906751">
        <w:rPr>
          <w:rFonts w:ascii="Gill Sans MT" w:hAnsi="Gill Sans MT"/>
        </w:rPr>
        <w:t>s</w:t>
      </w:r>
      <w:r w:rsidRPr="00F94F86">
        <w:rPr>
          <w:rFonts w:ascii="Gill Sans MT" w:hAnsi="Gill Sans MT"/>
        </w:rPr>
        <w:t xml:space="preserve"> the Minister and the Commission to determine whether the public exhibition and hearing components of the assessment process for the SPPs can be dispensed </w:t>
      </w:r>
      <w:r w:rsidR="00A63799">
        <w:rPr>
          <w:rFonts w:ascii="Gill Sans MT" w:hAnsi="Gill Sans MT"/>
        </w:rPr>
        <w:t>if the public interest will not be prejudiced</w:t>
      </w:r>
      <w:r w:rsidR="000A7D8D">
        <w:rPr>
          <w:rFonts w:ascii="Gill Sans MT" w:hAnsi="Gill Sans MT"/>
        </w:rPr>
        <w:t xml:space="preserve"> </w:t>
      </w:r>
      <w:r w:rsidR="00EC7F7F">
        <w:rPr>
          <w:rFonts w:ascii="Gill Sans MT" w:hAnsi="Gill Sans MT"/>
        </w:rPr>
        <w:t>(subsection 30H(3)(b) of </w:t>
      </w:r>
      <w:r w:rsidR="00A63799">
        <w:rPr>
          <w:rFonts w:ascii="Gill Sans MT" w:hAnsi="Gill Sans MT"/>
        </w:rPr>
        <w:t>LUPAA)</w:t>
      </w:r>
      <w:r w:rsidRPr="00F94F86">
        <w:rPr>
          <w:rFonts w:ascii="Gill Sans MT" w:hAnsi="Gill Sans MT"/>
        </w:rPr>
        <w:t xml:space="preserve">.  </w:t>
      </w:r>
    </w:p>
    <w:p w14:paraId="0F39DFA3" w14:textId="346EBA17" w:rsidR="00F94F86" w:rsidRDefault="00F94F86" w:rsidP="00F94F86">
      <w:pPr>
        <w:rPr>
          <w:rFonts w:ascii="Gill Sans MT" w:hAnsi="Gill Sans MT"/>
        </w:rPr>
      </w:pPr>
      <w:r w:rsidRPr="00F94F86">
        <w:rPr>
          <w:rFonts w:ascii="Gill Sans MT" w:hAnsi="Gill Sans MT"/>
        </w:rPr>
        <w:t xml:space="preserve">However, this provision only applies to final planning directives that have been subject to a public exhibition and assessment process, and not to interim planning directives that take effect without public exhibition.  In addition, the power </w:t>
      </w:r>
      <w:proofErr w:type="gramStart"/>
      <w:r w:rsidRPr="00F94F86">
        <w:rPr>
          <w:rFonts w:ascii="Gill Sans MT" w:hAnsi="Gill Sans MT"/>
        </w:rPr>
        <w:t>is only provided</w:t>
      </w:r>
      <w:proofErr w:type="gramEnd"/>
      <w:r w:rsidRPr="00F94F86">
        <w:rPr>
          <w:rFonts w:ascii="Gill Sans MT" w:hAnsi="Gill Sans MT"/>
        </w:rPr>
        <w:t xml:space="preserve"> if the Minister has determined that a final planning directive sh</w:t>
      </w:r>
      <w:r>
        <w:rPr>
          <w:rFonts w:ascii="Gill Sans MT" w:hAnsi="Gill Sans MT"/>
        </w:rPr>
        <w:t>ould be reflected in the SPPs</w:t>
      </w:r>
      <w:r w:rsidR="00B17292">
        <w:rPr>
          <w:rFonts w:ascii="Gill Sans MT" w:hAnsi="Gill Sans MT"/>
        </w:rPr>
        <w:t xml:space="preserve"> (</w:t>
      </w:r>
      <w:r w:rsidR="00E87012">
        <w:rPr>
          <w:rFonts w:ascii="Gill Sans MT" w:hAnsi="Gill Sans MT"/>
        </w:rPr>
        <w:t>at </w:t>
      </w:r>
      <w:r w:rsidR="00B17292">
        <w:rPr>
          <w:rFonts w:ascii="Gill Sans MT" w:hAnsi="Gill Sans MT"/>
        </w:rPr>
        <w:t>section 30BA)</w:t>
      </w:r>
      <w:r>
        <w:rPr>
          <w:rFonts w:ascii="Gill Sans MT" w:hAnsi="Gill Sans MT"/>
        </w:rPr>
        <w:t>.</w:t>
      </w:r>
    </w:p>
    <w:p w14:paraId="4EC96919" w14:textId="2240D20A" w:rsidR="0051173C" w:rsidRDefault="0051173C" w:rsidP="0051173C">
      <w:pPr>
        <w:pStyle w:val="Heading2"/>
        <w:spacing w:before="400"/>
      </w:pPr>
      <w:r>
        <w:t>N</w:t>
      </w:r>
      <w:r w:rsidRPr="0051173C">
        <w:t>otifying ‘relevant agencies’</w:t>
      </w:r>
    </w:p>
    <w:p w14:paraId="0C7D9E4B" w14:textId="24EE4F80" w:rsidR="0085363E" w:rsidRDefault="0085363E" w:rsidP="0085363E">
      <w:pPr>
        <w:rPr>
          <w:rFonts w:ascii="Gill Sans MT" w:hAnsi="Gill Sans MT"/>
        </w:rPr>
      </w:pPr>
      <w:r>
        <w:rPr>
          <w:rFonts w:ascii="Gill Sans MT" w:hAnsi="Gill Sans MT"/>
        </w:rPr>
        <w:t xml:space="preserve">The Amendment </w:t>
      </w:r>
      <w:r w:rsidR="00EC7F7F">
        <w:rPr>
          <w:rFonts w:ascii="Gill Sans MT" w:hAnsi="Gill Sans MT"/>
        </w:rPr>
        <w:t>Act</w:t>
      </w:r>
      <w:r>
        <w:rPr>
          <w:rFonts w:ascii="Gill Sans MT" w:hAnsi="Gill Sans MT"/>
        </w:rPr>
        <w:t xml:space="preserve"> </w:t>
      </w:r>
      <w:r w:rsidR="00EC7F7F">
        <w:rPr>
          <w:rFonts w:ascii="Gill Sans MT" w:hAnsi="Gill Sans MT"/>
        </w:rPr>
        <w:t>specifies</w:t>
      </w:r>
      <w:r>
        <w:rPr>
          <w:rFonts w:ascii="Gill Sans MT" w:hAnsi="Gill Sans MT"/>
        </w:rPr>
        <w:t xml:space="preserve"> </w:t>
      </w:r>
      <w:r w:rsidRPr="0085363E">
        <w:rPr>
          <w:rFonts w:ascii="Gill Sans MT" w:hAnsi="Gill Sans MT"/>
        </w:rPr>
        <w:t xml:space="preserve">at section 40FA and in Schedule 6 </w:t>
      </w:r>
      <w:r w:rsidR="00584CDD">
        <w:rPr>
          <w:rFonts w:ascii="Gill Sans MT" w:hAnsi="Gill Sans MT"/>
        </w:rPr>
        <w:t xml:space="preserve">of LUPAA </w:t>
      </w:r>
      <w:r w:rsidR="00A320B1">
        <w:rPr>
          <w:rFonts w:ascii="Gill Sans MT" w:hAnsi="Gill Sans MT"/>
        </w:rPr>
        <w:t>that</w:t>
      </w:r>
      <w:r w:rsidRPr="0085363E">
        <w:rPr>
          <w:rFonts w:ascii="Gill Sans MT" w:hAnsi="Gill Sans MT"/>
        </w:rPr>
        <w:t xml:space="preserve"> a planning authority </w:t>
      </w:r>
      <w:r w:rsidR="00A320B1">
        <w:rPr>
          <w:rFonts w:ascii="Gill Sans MT" w:hAnsi="Gill Sans MT"/>
        </w:rPr>
        <w:t xml:space="preserve">must </w:t>
      </w:r>
      <w:r w:rsidRPr="0085363E">
        <w:rPr>
          <w:rFonts w:ascii="Gill Sans MT" w:hAnsi="Gill Sans MT"/>
        </w:rPr>
        <w:t>no</w:t>
      </w:r>
      <w:r w:rsidR="005A1D5B">
        <w:rPr>
          <w:rFonts w:ascii="Gill Sans MT" w:hAnsi="Gill Sans MT"/>
        </w:rPr>
        <w:t>tify State a</w:t>
      </w:r>
      <w:r w:rsidRPr="0085363E">
        <w:rPr>
          <w:rFonts w:ascii="Gill Sans MT" w:hAnsi="Gill Sans MT"/>
        </w:rPr>
        <w:t>gencies or State authorities before exhibiting a draft amendment of an LPS or a draft amendment of an existing planning scheme.  Mandatory ‘relevant agencies’ will be listed in regulation.</w:t>
      </w:r>
    </w:p>
    <w:p w14:paraId="656CAF46" w14:textId="77777777" w:rsidR="00E53806" w:rsidRPr="0085363E" w:rsidRDefault="00E53806" w:rsidP="0085363E">
      <w:pPr>
        <w:rPr>
          <w:rFonts w:ascii="Gill Sans MT" w:hAnsi="Gill Sans MT"/>
        </w:rPr>
      </w:pPr>
    </w:p>
    <w:p w14:paraId="2BC68401" w14:textId="7C081BDE" w:rsidR="0085363E" w:rsidRDefault="0085363E" w:rsidP="0085363E">
      <w:pPr>
        <w:rPr>
          <w:rFonts w:ascii="Gill Sans MT" w:hAnsi="Gill Sans MT"/>
        </w:rPr>
      </w:pPr>
      <w:r>
        <w:rPr>
          <w:rFonts w:ascii="Gill Sans MT" w:hAnsi="Gill Sans MT"/>
        </w:rPr>
        <w:lastRenderedPageBreak/>
        <w:t>A</w:t>
      </w:r>
      <w:r w:rsidRPr="0085363E">
        <w:rPr>
          <w:rFonts w:ascii="Gill Sans MT" w:hAnsi="Gill Sans MT"/>
        </w:rPr>
        <w:t xml:space="preserve"> further modification to LUPAA </w:t>
      </w:r>
      <w:proofErr w:type="gramStart"/>
      <w:r w:rsidR="00A320B1">
        <w:rPr>
          <w:rFonts w:ascii="Gill Sans MT" w:hAnsi="Gill Sans MT"/>
        </w:rPr>
        <w:t>has been made</w:t>
      </w:r>
      <w:proofErr w:type="gramEnd"/>
      <w:r w:rsidR="00A320B1">
        <w:rPr>
          <w:rFonts w:ascii="Gill Sans MT" w:hAnsi="Gill Sans MT"/>
        </w:rPr>
        <w:t xml:space="preserve"> </w:t>
      </w:r>
      <w:r w:rsidRPr="0085363E">
        <w:rPr>
          <w:rFonts w:ascii="Gill Sans MT" w:hAnsi="Gill Sans MT"/>
        </w:rPr>
        <w:t xml:space="preserve">whereby a planning authority can choose to notify any State agency or State authority (that is not identified as a ‘relevant agency’), which it considers may have an interest in a draft amendment of an LPS or draft amendment to a current planning scheme.  </w:t>
      </w:r>
    </w:p>
    <w:p w14:paraId="6E4527C3" w14:textId="0894D238" w:rsidR="005A1D5B" w:rsidRPr="0085363E" w:rsidRDefault="005A1D5B" w:rsidP="0085363E">
      <w:pPr>
        <w:rPr>
          <w:rFonts w:ascii="Gill Sans MT" w:hAnsi="Gill Sans MT"/>
        </w:rPr>
      </w:pPr>
      <w:r>
        <w:rPr>
          <w:rFonts w:ascii="Gill Sans MT" w:hAnsi="Gill Sans MT"/>
        </w:rPr>
        <w:t>E</w:t>
      </w:r>
      <w:r w:rsidRPr="005A1D5B">
        <w:rPr>
          <w:rFonts w:ascii="Gill Sans MT" w:hAnsi="Gill Sans MT"/>
        </w:rPr>
        <w:t>arly notification of a draft amendment by a plann</w:t>
      </w:r>
      <w:r>
        <w:rPr>
          <w:rFonts w:ascii="Gill Sans MT" w:hAnsi="Gill Sans MT"/>
        </w:rPr>
        <w:t>ing authority to State a</w:t>
      </w:r>
      <w:r w:rsidRPr="005A1D5B">
        <w:rPr>
          <w:rFonts w:ascii="Gill Sans MT" w:hAnsi="Gill Sans MT"/>
        </w:rPr>
        <w:t xml:space="preserve">gencies or State authorities </w:t>
      </w:r>
      <w:r w:rsidR="00584CDD">
        <w:rPr>
          <w:rFonts w:ascii="Gill Sans MT" w:hAnsi="Gill Sans MT"/>
        </w:rPr>
        <w:t>will allow</w:t>
      </w:r>
      <w:r w:rsidR="00213F5D" w:rsidRPr="005A1D5B">
        <w:rPr>
          <w:rFonts w:ascii="Gill Sans MT" w:hAnsi="Gill Sans MT"/>
        </w:rPr>
        <w:t xml:space="preserve"> </w:t>
      </w:r>
      <w:r w:rsidR="003E41EF">
        <w:rPr>
          <w:rFonts w:ascii="Gill Sans MT" w:hAnsi="Gill Sans MT"/>
        </w:rPr>
        <w:t>the</w:t>
      </w:r>
      <w:r w:rsidRPr="005A1D5B">
        <w:rPr>
          <w:rFonts w:ascii="Gill Sans MT" w:hAnsi="Gill Sans MT"/>
        </w:rPr>
        <w:t xml:space="preserve"> State’s interests </w:t>
      </w:r>
      <w:r w:rsidR="003E41EF">
        <w:rPr>
          <w:rFonts w:ascii="Gill Sans MT" w:hAnsi="Gill Sans MT"/>
        </w:rPr>
        <w:t>to</w:t>
      </w:r>
      <w:r w:rsidRPr="005A1D5B">
        <w:rPr>
          <w:rFonts w:ascii="Gill Sans MT" w:hAnsi="Gill Sans MT"/>
        </w:rPr>
        <w:t xml:space="preserve"> be included in the consideration of a draft amendment </w:t>
      </w:r>
      <w:r w:rsidR="00BD1F0F" w:rsidRPr="0085363E">
        <w:rPr>
          <w:rFonts w:ascii="Gill Sans MT" w:hAnsi="Gill Sans MT"/>
        </w:rPr>
        <w:t>of an LPS or a draft amendment of an existing planning scheme</w:t>
      </w:r>
      <w:r w:rsidR="00BD1F0F" w:rsidRPr="005A1D5B">
        <w:rPr>
          <w:rFonts w:ascii="Gill Sans MT" w:hAnsi="Gill Sans MT"/>
        </w:rPr>
        <w:t xml:space="preserve"> </w:t>
      </w:r>
      <w:r w:rsidRPr="005A1D5B">
        <w:rPr>
          <w:rFonts w:ascii="Gill Sans MT" w:hAnsi="Gill Sans MT"/>
        </w:rPr>
        <w:t>as early as possible in the assessment process.</w:t>
      </w:r>
    </w:p>
    <w:p w14:paraId="1FD1C916" w14:textId="36AC4A4E" w:rsidR="0051173C" w:rsidRPr="0051173C" w:rsidRDefault="0051173C" w:rsidP="0051173C">
      <w:pPr>
        <w:pStyle w:val="Heading2"/>
        <w:spacing w:before="400"/>
      </w:pPr>
      <w:r>
        <w:t>C</w:t>
      </w:r>
      <w:r w:rsidRPr="0051173C">
        <w:t>orrect</w:t>
      </w:r>
      <w:r w:rsidR="003C1EE7">
        <w:t>ing</w:t>
      </w:r>
      <w:r w:rsidRPr="0051173C">
        <w:t xml:space="preserve"> </w:t>
      </w:r>
      <w:r>
        <w:t xml:space="preserve">a </w:t>
      </w:r>
      <w:r w:rsidRPr="0051173C">
        <w:t xml:space="preserve">‘minor’ error </w:t>
      </w:r>
      <w:r>
        <w:t>in a Commission decision</w:t>
      </w:r>
    </w:p>
    <w:p w14:paraId="0F3478BE" w14:textId="2BA30FAD" w:rsidR="00E332C8" w:rsidRPr="00E332C8" w:rsidRDefault="00E332C8" w:rsidP="00E332C8">
      <w:pPr>
        <w:spacing w:after="120"/>
        <w:rPr>
          <w:rFonts w:ascii="Gill Sans MT" w:hAnsi="Gill Sans MT"/>
        </w:rPr>
      </w:pPr>
      <w:r w:rsidRPr="00E332C8">
        <w:rPr>
          <w:rFonts w:ascii="Gill Sans MT" w:hAnsi="Gill Sans MT"/>
        </w:rPr>
        <w:t>A number</w:t>
      </w:r>
      <w:r>
        <w:rPr>
          <w:rFonts w:ascii="Gill Sans MT" w:hAnsi="Gill Sans MT"/>
        </w:rPr>
        <w:t xml:space="preserve"> of changes </w:t>
      </w:r>
      <w:proofErr w:type="gramStart"/>
      <w:r w:rsidR="00A320B1">
        <w:rPr>
          <w:rFonts w:ascii="Gill Sans MT" w:hAnsi="Gill Sans MT"/>
        </w:rPr>
        <w:t>have been made</w:t>
      </w:r>
      <w:proofErr w:type="gramEnd"/>
      <w:r>
        <w:rPr>
          <w:rFonts w:ascii="Gill Sans MT" w:hAnsi="Gill Sans MT"/>
        </w:rPr>
        <w:t xml:space="preserve"> to the TPC Act</w:t>
      </w:r>
      <w:r w:rsidRPr="00E332C8">
        <w:rPr>
          <w:rFonts w:ascii="Gill Sans MT" w:hAnsi="Gill Sans MT"/>
        </w:rPr>
        <w:t xml:space="preserve"> </w:t>
      </w:r>
      <w:r>
        <w:rPr>
          <w:rFonts w:ascii="Gill Sans MT" w:hAnsi="Gill Sans MT"/>
        </w:rPr>
        <w:t>(</w:t>
      </w:r>
      <w:r w:rsidR="00A31521">
        <w:rPr>
          <w:rFonts w:ascii="Gill Sans MT" w:hAnsi="Gill Sans MT"/>
        </w:rPr>
        <w:t xml:space="preserve">at </w:t>
      </w:r>
      <w:r>
        <w:rPr>
          <w:rFonts w:ascii="Gill Sans MT" w:hAnsi="Gill Sans MT"/>
        </w:rPr>
        <w:t xml:space="preserve">section 18A) </w:t>
      </w:r>
      <w:r w:rsidRPr="00E332C8">
        <w:rPr>
          <w:rFonts w:ascii="Gill Sans MT" w:hAnsi="Gill Sans MT"/>
        </w:rPr>
        <w:t xml:space="preserve">to provide a power to correct a decision made by the Commission </w:t>
      </w:r>
      <w:r>
        <w:rPr>
          <w:rFonts w:ascii="Gill Sans MT" w:hAnsi="Gill Sans MT"/>
        </w:rPr>
        <w:t xml:space="preserve">if </w:t>
      </w:r>
      <w:r w:rsidR="0034439B">
        <w:rPr>
          <w:rFonts w:ascii="Gill Sans MT" w:hAnsi="Gill Sans MT"/>
        </w:rPr>
        <w:t>it</w:t>
      </w:r>
      <w:r>
        <w:rPr>
          <w:rFonts w:ascii="Gill Sans MT" w:hAnsi="Gill Sans MT"/>
        </w:rPr>
        <w:t xml:space="preserve"> </w:t>
      </w:r>
      <w:r w:rsidRPr="00E332C8">
        <w:rPr>
          <w:rFonts w:ascii="Gill Sans MT" w:hAnsi="Gill Sans MT"/>
        </w:rPr>
        <w:t>contains:</w:t>
      </w:r>
    </w:p>
    <w:p w14:paraId="6B08CC70" w14:textId="54ABA128" w:rsidR="00E332C8" w:rsidRPr="00E332C8" w:rsidRDefault="00E332C8" w:rsidP="00E332C8">
      <w:pPr>
        <w:pStyle w:val="ListParagraph"/>
        <w:numPr>
          <w:ilvl w:val="0"/>
          <w:numId w:val="48"/>
        </w:numPr>
        <w:spacing w:after="0"/>
        <w:contextualSpacing w:val="0"/>
        <w:rPr>
          <w:rFonts w:ascii="Gill Sans MT" w:hAnsi="Gill Sans MT"/>
          <w:szCs w:val="28"/>
        </w:rPr>
      </w:pPr>
      <w:r w:rsidRPr="00E332C8">
        <w:rPr>
          <w:rFonts w:ascii="Gill Sans MT" w:hAnsi="Gill Sans MT"/>
          <w:szCs w:val="28"/>
        </w:rPr>
        <w:t>a clerical mistake or an error arising from a</w:t>
      </w:r>
      <w:r w:rsidR="00FC3523">
        <w:rPr>
          <w:rFonts w:ascii="Gill Sans MT" w:hAnsi="Gill Sans MT"/>
          <w:szCs w:val="28"/>
        </w:rPr>
        <w:t>ny accidental slip or omission; </w:t>
      </w:r>
      <w:r w:rsidRPr="00E332C8">
        <w:rPr>
          <w:rFonts w:ascii="Gill Sans MT" w:hAnsi="Gill Sans MT"/>
          <w:szCs w:val="28"/>
        </w:rPr>
        <w:t xml:space="preserve">or </w:t>
      </w:r>
    </w:p>
    <w:p w14:paraId="683D4922" w14:textId="61F4EC72" w:rsidR="00EC4B2B" w:rsidRPr="00EC4B2B" w:rsidRDefault="00E332C8" w:rsidP="00EC4B2B">
      <w:pPr>
        <w:pStyle w:val="ListParagraph"/>
        <w:numPr>
          <w:ilvl w:val="0"/>
          <w:numId w:val="48"/>
        </w:numPr>
        <w:spacing w:after="0"/>
        <w:contextualSpacing w:val="0"/>
        <w:rPr>
          <w:rFonts w:ascii="Gill Sans MT" w:hAnsi="Gill Sans MT"/>
          <w:szCs w:val="28"/>
        </w:rPr>
      </w:pPr>
      <w:proofErr w:type="gramStart"/>
      <w:r w:rsidRPr="00E332C8">
        <w:rPr>
          <w:rFonts w:ascii="Gill Sans MT" w:hAnsi="Gill Sans MT"/>
          <w:szCs w:val="28"/>
        </w:rPr>
        <w:t>an</w:t>
      </w:r>
      <w:proofErr w:type="gramEnd"/>
      <w:r w:rsidRPr="00E332C8">
        <w:rPr>
          <w:rFonts w:ascii="Gill Sans MT" w:hAnsi="Gill Sans MT"/>
          <w:szCs w:val="28"/>
        </w:rPr>
        <w:t xml:space="preserve"> evident material miscalculation of figures or an evident material mistake in the description of any person, thing or property referred to in the decision.</w:t>
      </w:r>
    </w:p>
    <w:p w14:paraId="365CA790" w14:textId="5A4449CD" w:rsidR="00E332C8" w:rsidRDefault="00E332C8" w:rsidP="00E332C8">
      <w:pPr>
        <w:spacing w:after="120"/>
        <w:rPr>
          <w:rFonts w:ascii="Gill Sans MT" w:hAnsi="Gill Sans MT"/>
        </w:rPr>
      </w:pPr>
      <w:r w:rsidRPr="00E332C8">
        <w:rPr>
          <w:rFonts w:ascii="Gill Sans MT" w:hAnsi="Gill Sans MT"/>
        </w:rPr>
        <w:t xml:space="preserve">A similar provision </w:t>
      </w:r>
      <w:proofErr w:type="gramStart"/>
      <w:r w:rsidR="00B86F68">
        <w:rPr>
          <w:rFonts w:ascii="Gill Sans MT" w:hAnsi="Gill Sans MT"/>
        </w:rPr>
        <w:t>has also been made</w:t>
      </w:r>
      <w:proofErr w:type="gramEnd"/>
      <w:r w:rsidRPr="00E332C8">
        <w:rPr>
          <w:rFonts w:ascii="Gill Sans MT" w:hAnsi="Gill Sans MT"/>
        </w:rPr>
        <w:t xml:space="preserve"> </w:t>
      </w:r>
      <w:r w:rsidR="0034439B" w:rsidRPr="00E332C8">
        <w:rPr>
          <w:rFonts w:ascii="Gill Sans MT" w:hAnsi="Gill Sans MT"/>
        </w:rPr>
        <w:t xml:space="preserve">in LUPAA </w:t>
      </w:r>
      <w:r w:rsidRPr="00E332C8">
        <w:rPr>
          <w:rFonts w:ascii="Gill Sans MT" w:hAnsi="Gill Sans MT"/>
        </w:rPr>
        <w:t>at section 81AA.</w:t>
      </w:r>
    </w:p>
    <w:p w14:paraId="1E5D20D8" w14:textId="1D47830C" w:rsidR="00787F98" w:rsidRDefault="00787F98" w:rsidP="00787F98">
      <w:pPr>
        <w:spacing w:after="120"/>
        <w:rPr>
          <w:rFonts w:ascii="Gill Sans MT" w:hAnsi="Gill Sans MT"/>
        </w:rPr>
      </w:pPr>
      <w:r w:rsidRPr="00787F98">
        <w:rPr>
          <w:rFonts w:ascii="Gill Sans MT" w:hAnsi="Gill Sans MT"/>
        </w:rPr>
        <w:t>The changes are consistent with other planning legislation</w:t>
      </w:r>
      <w:r>
        <w:rPr>
          <w:rFonts w:ascii="Gill Sans MT" w:hAnsi="Gill Sans MT"/>
        </w:rPr>
        <w:t xml:space="preserve"> that</w:t>
      </w:r>
      <w:r w:rsidRPr="00787F98">
        <w:rPr>
          <w:rFonts w:ascii="Gill Sans MT" w:hAnsi="Gill Sans MT"/>
        </w:rPr>
        <w:t xml:space="preserve"> provide for correcting a minor clerical mistake, or an </w:t>
      </w:r>
      <w:r w:rsidRPr="00787F98">
        <w:rPr>
          <w:rFonts w:ascii="Gill Sans MT" w:hAnsi="Gill Sans MT"/>
        </w:rPr>
        <w:t xml:space="preserve">error arising from any accidental slip or omission. </w:t>
      </w:r>
    </w:p>
    <w:p w14:paraId="1E24AD80" w14:textId="0E61A2F7" w:rsidR="0051173C" w:rsidRPr="00E332C8" w:rsidRDefault="00FC3523" w:rsidP="00E332C8">
      <w:pPr>
        <w:spacing w:after="120"/>
        <w:rPr>
          <w:rFonts w:ascii="Gill Sans MT" w:hAnsi="Gill Sans MT"/>
        </w:rPr>
      </w:pPr>
      <w:r>
        <w:rPr>
          <w:rFonts w:ascii="Gill Sans MT" w:hAnsi="Gill Sans MT"/>
        </w:rPr>
        <w:t>However, the</w:t>
      </w:r>
      <w:r w:rsidR="00E332C8" w:rsidRPr="00E332C8">
        <w:rPr>
          <w:rFonts w:ascii="Gill Sans MT" w:hAnsi="Gill Sans MT"/>
        </w:rPr>
        <w:t xml:space="preserve"> Commission can only make a correction to a decision if the decision has not taken effect and the rights and obligations of any person </w:t>
      </w:r>
      <w:proofErr w:type="gramStart"/>
      <w:r w:rsidR="00E332C8" w:rsidRPr="00E332C8">
        <w:rPr>
          <w:rFonts w:ascii="Gill Sans MT" w:hAnsi="Gill Sans MT"/>
        </w:rPr>
        <w:t xml:space="preserve">has </w:t>
      </w:r>
      <w:r w:rsidR="00AE3406">
        <w:rPr>
          <w:rFonts w:ascii="Gill Sans MT" w:hAnsi="Gill Sans MT"/>
        </w:rPr>
        <w:t xml:space="preserve">not </w:t>
      </w:r>
      <w:r w:rsidR="00E332C8" w:rsidRPr="00E332C8">
        <w:rPr>
          <w:rFonts w:ascii="Gill Sans MT" w:hAnsi="Gill Sans MT"/>
        </w:rPr>
        <w:t>been altered</w:t>
      </w:r>
      <w:proofErr w:type="gramEnd"/>
      <w:r w:rsidR="00E332C8" w:rsidRPr="00E332C8">
        <w:rPr>
          <w:rFonts w:ascii="Gill Sans MT" w:hAnsi="Gill Sans MT"/>
        </w:rPr>
        <w:t xml:space="preserve">.  Errors that are more than ‘minor’ or discovered after the decision comes into effect would need to </w:t>
      </w:r>
      <w:proofErr w:type="gramStart"/>
      <w:r w:rsidR="00E332C8" w:rsidRPr="00E332C8">
        <w:rPr>
          <w:rFonts w:ascii="Gill Sans MT" w:hAnsi="Gill Sans MT"/>
        </w:rPr>
        <w:t>be corrected</w:t>
      </w:r>
      <w:proofErr w:type="gramEnd"/>
      <w:r w:rsidR="00E332C8" w:rsidRPr="00E332C8">
        <w:rPr>
          <w:rFonts w:ascii="Gill Sans MT" w:hAnsi="Gill Sans MT"/>
        </w:rPr>
        <w:t xml:space="preserve"> in accordance with the LPS or planning scheme amendment provisions of LUPAA.</w:t>
      </w:r>
    </w:p>
    <w:p w14:paraId="0AFCF785" w14:textId="77777777" w:rsidR="00FB76C4" w:rsidRPr="00596EB0" w:rsidRDefault="00FB76C4" w:rsidP="00FB76C4">
      <w:pPr>
        <w:pStyle w:val="Heading2"/>
      </w:pPr>
      <w:r w:rsidRPr="00596EB0">
        <w:t>What consultation has there been?</w:t>
      </w:r>
    </w:p>
    <w:p w14:paraId="1B9160D0" w14:textId="0E05825F" w:rsidR="00276D72" w:rsidRDefault="00276D72" w:rsidP="00276D72">
      <w:pPr>
        <w:spacing w:after="0"/>
        <w:rPr>
          <w:rFonts w:ascii="Gill Sans MT" w:hAnsi="Gill Sans MT"/>
          <w:szCs w:val="24"/>
          <w:lang w:eastAsia="en-AU"/>
        </w:rPr>
      </w:pPr>
      <w:r w:rsidRPr="00A51AB2">
        <w:rPr>
          <w:rFonts w:ascii="Gill Sans MT" w:hAnsi="Gill Sans MT"/>
          <w:bCs/>
        </w:rPr>
        <w:t xml:space="preserve">The </w:t>
      </w:r>
      <w:r w:rsidRPr="00B31FE8">
        <w:rPr>
          <w:rFonts w:ascii="Gill Sans MT" w:hAnsi="Gill Sans MT"/>
          <w:bCs/>
        </w:rPr>
        <w:t xml:space="preserve">legislative provisions of the Amendment </w:t>
      </w:r>
      <w:r w:rsidR="00EC7F7F">
        <w:rPr>
          <w:rFonts w:ascii="Gill Sans MT" w:hAnsi="Gill Sans MT"/>
          <w:bCs/>
        </w:rPr>
        <w:t>Act</w:t>
      </w:r>
      <w:r w:rsidRPr="00B31FE8">
        <w:rPr>
          <w:rFonts w:ascii="Gill Sans MT" w:hAnsi="Gill Sans MT"/>
          <w:bCs/>
        </w:rPr>
        <w:t xml:space="preserve"> that relate to the </w:t>
      </w:r>
      <w:r w:rsidRPr="00AC4E14">
        <w:rPr>
          <w:rFonts w:ascii="Gill Sans MT" w:hAnsi="Gill Sans MT"/>
          <w:szCs w:val="28"/>
        </w:rPr>
        <w:t xml:space="preserve">miscellaneous </w:t>
      </w:r>
      <w:r w:rsidR="00213FB3">
        <w:rPr>
          <w:rFonts w:ascii="Gill Sans MT" w:hAnsi="Gill Sans MT"/>
          <w:szCs w:val="28"/>
        </w:rPr>
        <w:t xml:space="preserve">legislative </w:t>
      </w:r>
      <w:r w:rsidRPr="00AC4E14">
        <w:rPr>
          <w:rFonts w:ascii="Gill Sans MT" w:hAnsi="Gill Sans MT"/>
          <w:szCs w:val="28"/>
        </w:rPr>
        <w:t>amendments</w:t>
      </w:r>
      <w:r>
        <w:rPr>
          <w:rFonts w:ascii="Gill Sans MT" w:hAnsi="Gill Sans MT"/>
          <w:szCs w:val="28"/>
        </w:rPr>
        <w:t xml:space="preserve"> </w:t>
      </w:r>
      <w:r w:rsidR="00310A7F">
        <w:rPr>
          <w:rFonts w:ascii="Gill Sans MT" w:hAnsi="Gill Sans MT"/>
          <w:szCs w:val="28"/>
        </w:rPr>
        <w:t>were</w:t>
      </w:r>
      <w:r>
        <w:rPr>
          <w:rFonts w:ascii="Gill Sans MT" w:hAnsi="Gill Sans MT"/>
          <w:szCs w:val="28"/>
        </w:rPr>
        <w:t xml:space="preserve"> largely contained in the </w:t>
      </w:r>
      <w:r w:rsidRPr="00F14818">
        <w:rPr>
          <w:rFonts w:ascii="Gill Sans MT" w:hAnsi="Gill Sans MT"/>
          <w:bCs/>
          <w:szCs w:val="24"/>
        </w:rPr>
        <w:t>draft</w:t>
      </w:r>
      <w:r>
        <w:rPr>
          <w:rFonts w:ascii="Gill Sans MT" w:hAnsi="Gill Sans MT"/>
          <w:bCs/>
          <w:szCs w:val="24"/>
        </w:rPr>
        <w:t xml:space="preserve"> </w:t>
      </w:r>
      <w:r w:rsidRPr="007E6378">
        <w:rPr>
          <w:rFonts w:ascii="Gill Sans MT" w:hAnsi="Gill Sans MT"/>
          <w:szCs w:val="24"/>
          <w:lang w:eastAsia="en-AU"/>
        </w:rPr>
        <w:t>Land Use Planning and Approvals (Miscellaneous Amendments) Bill 2018</w:t>
      </w:r>
      <w:r w:rsidR="0046431B">
        <w:rPr>
          <w:rFonts w:ascii="Gill Sans MT" w:hAnsi="Gill Sans MT"/>
          <w:szCs w:val="24"/>
          <w:lang w:eastAsia="en-AU"/>
        </w:rPr>
        <w:t xml:space="preserve"> (</w:t>
      </w:r>
      <w:r w:rsidR="0046431B">
        <w:rPr>
          <w:rFonts w:ascii="Gill Sans MT" w:hAnsi="Gill Sans MT"/>
          <w:bCs/>
        </w:rPr>
        <w:t>draft</w:t>
      </w:r>
      <w:r w:rsidR="0046431B" w:rsidRPr="0046431B">
        <w:rPr>
          <w:rFonts w:ascii="Gill Sans MT" w:hAnsi="Gill Sans MT"/>
          <w:bCs/>
        </w:rPr>
        <w:t xml:space="preserve"> LUPA Miscellaneous Amendments Bill</w:t>
      </w:r>
      <w:r w:rsidR="0046431B">
        <w:rPr>
          <w:rFonts w:ascii="Gill Sans MT" w:hAnsi="Gill Sans MT"/>
          <w:bCs/>
        </w:rPr>
        <w:t>)</w:t>
      </w:r>
      <w:r>
        <w:rPr>
          <w:rFonts w:ascii="Gill Sans MT" w:hAnsi="Gill Sans MT"/>
          <w:szCs w:val="24"/>
          <w:lang w:eastAsia="en-AU"/>
        </w:rPr>
        <w:t xml:space="preserve">. </w:t>
      </w:r>
    </w:p>
    <w:p w14:paraId="0FD4BA20" w14:textId="075019CC" w:rsidR="00294E19" w:rsidRDefault="00276D72" w:rsidP="00276D72">
      <w:pPr>
        <w:spacing w:after="0"/>
        <w:rPr>
          <w:rFonts w:ascii="Gill Sans MT" w:hAnsi="Gill Sans MT"/>
          <w:bCs/>
        </w:rPr>
      </w:pPr>
      <w:r w:rsidRPr="00872247">
        <w:rPr>
          <w:rFonts w:ascii="Gill Sans MT" w:hAnsi="Gill Sans MT"/>
          <w:bCs/>
        </w:rPr>
        <w:t>The legislative provisions relat</w:t>
      </w:r>
      <w:r w:rsidR="0034439B">
        <w:rPr>
          <w:rFonts w:ascii="Gill Sans MT" w:hAnsi="Gill Sans MT"/>
          <w:bCs/>
        </w:rPr>
        <w:t>ing</w:t>
      </w:r>
      <w:r w:rsidRPr="00872247">
        <w:rPr>
          <w:rFonts w:ascii="Gill Sans MT" w:hAnsi="Gill Sans MT"/>
          <w:bCs/>
        </w:rPr>
        <w:t xml:space="preserve"> to the c</w:t>
      </w:r>
      <w:r>
        <w:rPr>
          <w:rFonts w:ascii="Gill Sans MT" w:hAnsi="Gill Sans MT"/>
          <w:bCs/>
        </w:rPr>
        <w:t>hanges to LUPAA and the TPC Act</w:t>
      </w:r>
      <w:r w:rsidR="00B13454">
        <w:rPr>
          <w:rFonts w:ascii="Gill Sans MT" w:hAnsi="Gill Sans MT"/>
          <w:bCs/>
        </w:rPr>
        <w:t xml:space="preserve"> help in</w:t>
      </w:r>
      <w:r w:rsidRPr="00872247">
        <w:rPr>
          <w:rFonts w:ascii="Gill Sans MT" w:hAnsi="Gill Sans MT"/>
          <w:bCs/>
        </w:rPr>
        <w:t xml:space="preserve"> streamlining the LPS</w:t>
      </w:r>
      <w:r>
        <w:rPr>
          <w:rFonts w:ascii="Gill Sans MT" w:hAnsi="Gill Sans MT"/>
          <w:bCs/>
        </w:rPr>
        <w:t> </w:t>
      </w:r>
      <w:r w:rsidRPr="00872247">
        <w:rPr>
          <w:rFonts w:ascii="Gill Sans MT" w:hAnsi="Gill Sans MT"/>
          <w:bCs/>
        </w:rPr>
        <w:t>assessment process and improving the functionality of LUPAA and the TPC Act</w:t>
      </w:r>
      <w:r w:rsidR="00310A7F">
        <w:rPr>
          <w:rFonts w:ascii="Gill Sans MT" w:hAnsi="Gill Sans MT"/>
          <w:bCs/>
        </w:rPr>
        <w:t>.</w:t>
      </w:r>
      <w:r w:rsidRPr="00872247">
        <w:rPr>
          <w:rFonts w:ascii="Gill Sans MT" w:hAnsi="Gill Sans MT"/>
          <w:bCs/>
        </w:rPr>
        <w:t xml:space="preserve"> </w:t>
      </w:r>
      <w:r w:rsidR="00FB7D79">
        <w:rPr>
          <w:rFonts w:ascii="Gill Sans MT" w:hAnsi="Gill Sans MT"/>
          <w:bCs/>
        </w:rPr>
        <w:t xml:space="preserve"> </w:t>
      </w:r>
      <w:r w:rsidR="00310A7F">
        <w:rPr>
          <w:rFonts w:ascii="Gill Sans MT" w:hAnsi="Gill Sans MT"/>
          <w:bCs/>
          <w:szCs w:val="24"/>
        </w:rPr>
        <w:t xml:space="preserve">These amendments </w:t>
      </w:r>
      <w:r w:rsidRPr="00872247">
        <w:rPr>
          <w:rFonts w:ascii="Gill Sans MT" w:hAnsi="Gill Sans MT"/>
          <w:bCs/>
        </w:rPr>
        <w:t xml:space="preserve">were subject to targeted stakeholder consultation that closed </w:t>
      </w:r>
      <w:r>
        <w:rPr>
          <w:rFonts w:ascii="Gill Sans MT" w:hAnsi="Gill Sans MT"/>
          <w:bCs/>
        </w:rPr>
        <w:t>in</w:t>
      </w:r>
      <w:r w:rsidRPr="00872247">
        <w:rPr>
          <w:rFonts w:ascii="Gill Sans MT" w:hAnsi="Gill Sans MT"/>
          <w:bCs/>
        </w:rPr>
        <w:t xml:space="preserve"> September 2018. </w:t>
      </w:r>
    </w:p>
    <w:p w14:paraId="457635D7" w14:textId="77777777" w:rsidR="00EC4B2B" w:rsidRDefault="00081874" w:rsidP="00276D72">
      <w:pPr>
        <w:spacing w:after="0"/>
        <w:rPr>
          <w:rFonts w:ascii="Gill Sans MT" w:hAnsi="Gill Sans MT"/>
          <w:bCs/>
        </w:rPr>
      </w:pPr>
      <w:r>
        <w:rPr>
          <w:rFonts w:ascii="Gill Sans MT" w:hAnsi="Gill Sans MT"/>
          <w:bCs/>
        </w:rPr>
        <w:t>Stakeholders</w:t>
      </w:r>
      <w:r w:rsidR="0046431B" w:rsidRPr="0046431B">
        <w:rPr>
          <w:rFonts w:ascii="Gill Sans MT" w:hAnsi="Gill Sans MT"/>
          <w:bCs/>
        </w:rPr>
        <w:t xml:space="preserve"> who commented on the</w:t>
      </w:r>
      <w:r w:rsidR="0046431B">
        <w:rPr>
          <w:rFonts w:ascii="Gill Sans MT" w:hAnsi="Gill Sans MT"/>
          <w:bCs/>
        </w:rPr>
        <w:t xml:space="preserve"> draft</w:t>
      </w:r>
      <w:r w:rsidR="0046431B" w:rsidRPr="0046431B">
        <w:rPr>
          <w:rFonts w:ascii="Gill Sans MT" w:hAnsi="Gill Sans MT"/>
          <w:bCs/>
        </w:rPr>
        <w:t xml:space="preserve"> LUPA Miscellaneous Amendments Bill broadly supported the amendments to the LUPA Act and TPC Act and noted </w:t>
      </w:r>
      <w:proofErr w:type="gramStart"/>
      <w:r w:rsidR="0046431B" w:rsidRPr="0046431B">
        <w:rPr>
          <w:rFonts w:ascii="Gill Sans MT" w:hAnsi="Gill Sans MT"/>
          <w:bCs/>
        </w:rPr>
        <w:t>that they are administrative in nature and will assist</w:t>
      </w:r>
      <w:r w:rsidR="00C6087C">
        <w:rPr>
          <w:rFonts w:ascii="Gill Sans MT" w:hAnsi="Gill Sans MT"/>
          <w:bCs/>
        </w:rPr>
        <w:t xml:space="preserve"> </w:t>
      </w:r>
      <w:r w:rsidR="0046431B" w:rsidRPr="0046431B">
        <w:rPr>
          <w:rFonts w:ascii="Gill Sans MT" w:hAnsi="Gill Sans MT"/>
          <w:bCs/>
        </w:rPr>
        <w:t xml:space="preserve">with streamlining the </w:t>
      </w:r>
      <w:r w:rsidR="0046431B">
        <w:rPr>
          <w:rFonts w:ascii="Gill Sans MT" w:hAnsi="Gill Sans MT"/>
          <w:bCs/>
        </w:rPr>
        <w:t xml:space="preserve">LPS </w:t>
      </w:r>
      <w:r w:rsidR="0046431B" w:rsidRPr="0046431B">
        <w:rPr>
          <w:rFonts w:ascii="Gill Sans MT" w:hAnsi="Gill Sans MT"/>
          <w:bCs/>
        </w:rPr>
        <w:t>assessment process</w:t>
      </w:r>
      <w:proofErr w:type="gramEnd"/>
      <w:r w:rsidR="0046431B" w:rsidRPr="0046431B">
        <w:rPr>
          <w:rFonts w:ascii="Gill Sans MT" w:hAnsi="Gill Sans MT"/>
          <w:bCs/>
        </w:rPr>
        <w:t>.</w:t>
      </w:r>
    </w:p>
    <w:p w14:paraId="1A2FFAE1" w14:textId="6177A15C" w:rsidR="00861F60" w:rsidRPr="00872247" w:rsidRDefault="00276D72" w:rsidP="00276D72">
      <w:pPr>
        <w:spacing w:after="0"/>
        <w:rPr>
          <w:rFonts w:ascii="Gill Sans MT" w:hAnsi="Gill Sans MT"/>
          <w:bCs/>
        </w:rPr>
      </w:pPr>
      <w:r w:rsidRPr="00872247">
        <w:rPr>
          <w:rFonts w:ascii="Gill Sans MT" w:hAnsi="Gill Sans MT"/>
          <w:bCs/>
        </w:rPr>
        <w:lastRenderedPageBreak/>
        <w:t>The miscellaneous amendments to LUPAA at section 5A relat</w:t>
      </w:r>
      <w:r w:rsidR="0034439B">
        <w:rPr>
          <w:rFonts w:ascii="Gill Sans MT" w:hAnsi="Gill Sans MT"/>
          <w:bCs/>
        </w:rPr>
        <w:t>ing</w:t>
      </w:r>
      <w:r w:rsidRPr="00872247">
        <w:rPr>
          <w:rFonts w:ascii="Gill Sans MT" w:hAnsi="Gill Sans MT"/>
          <w:bCs/>
        </w:rPr>
        <w:t xml:space="preserve"> to </w:t>
      </w:r>
      <w:r w:rsidR="007430CE">
        <w:rPr>
          <w:rFonts w:ascii="Gill Sans MT" w:hAnsi="Gill Sans MT"/>
          <w:bCs/>
        </w:rPr>
        <w:t xml:space="preserve">regional areas and </w:t>
      </w:r>
      <w:r w:rsidRPr="00872247">
        <w:rPr>
          <w:rFonts w:ascii="Gill Sans MT" w:hAnsi="Gill Sans MT"/>
          <w:bCs/>
        </w:rPr>
        <w:t>regional land use strategies</w:t>
      </w:r>
      <w:r>
        <w:rPr>
          <w:rFonts w:ascii="Gill Sans MT" w:hAnsi="Gill Sans MT"/>
          <w:bCs/>
        </w:rPr>
        <w:t xml:space="preserve"> were included in the draft </w:t>
      </w:r>
      <w:r w:rsidRPr="00F14818">
        <w:rPr>
          <w:rFonts w:ascii="Gill Sans MT" w:hAnsi="Gill Sans MT"/>
          <w:bCs/>
          <w:szCs w:val="24"/>
        </w:rPr>
        <w:t>Land Use Planning and Approvals Amendment (Tasmanian Planning Policies) Bill 2017</w:t>
      </w:r>
      <w:r>
        <w:rPr>
          <w:rFonts w:ascii="Gill Sans MT" w:hAnsi="Gill Sans MT"/>
          <w:bCs/>
          <w:szCs w:val="24"/>
        </w:rPr>
        <w:t xml:space="preserve">. </w:t>
      </w:r>
      <w:r w:rsidR="00FB7D79">
        <w:rPr>
          <w:rFonts w:ascii="Gill Sans MT" w:hAnsi="Gill Sans MT"/>
          <w:bCs/>
          <w:szCs w:val="24"/>
        </w:rPr>
        <w:t xml:space="preserve"> </w:t>
      </w:r>
      <w:r>
        <w:rPr>
          <w:rFonts w:ascii="Gill Sans MT" w:hAnsi="Gill Sans MT"/>
          <w:bCs/>
          <w:szCs w:val="24"/>
        </w:rPr>
        <w:t xml:space="preserve">These </w:t>
      </w:r>
      <w:r w:rsidR="00310A7F">
        <w:rPr>
          <w:rFonts w:ascii="Gill Sans MT" w:hAnsi="Gill Sans MT"/>
          <w:bCs/>
          <w:szCs w:val="24"/>
        </w:rPr>
        <w:t>amendments</w:t>
      </w:r>
      <w:r>
        <w:rPr>
          <w:rFonts w:ascii="Gill Sans MT" w:hAnsi="Gill Sans MT"/>
          <w:bCs/>
          <w:szCs w:val="24"/>
        </w:rPr>
        <w:t xml:space="preserve"> were </w:t>
      </w:r>
      <w:r w:rsidRPr="00AA78D1">
        <w:rPr>
          <w:rFonts w:ascii="Gill Sans MT" w:hAnsi="Gill Sans MT"/>
          <w:bCs/>
        </w:rPr>
        <w:t xml:space="preserve">subject to both targeted and </w:t>
      </w:r>
      <w:r w:rsidRPr="00BF6FFB">
        <w:rPr>
          <w:rFonts w:ascii="Gill Sans MT" w:hAnsi="Gill Sans MT"/>
          <w:bCs/>
        </w:rPr>
        <w:t>community consultati</w:t>
      </w:r>
      <w:r w:rsidR="00AA464D">
        <w:rPr>
          <w:rFonts w:ascii="Gill Sans MT" w:hAnsi="Gill Sans MT"/>
          <w:bCs/>
        </w:rPr>
        <w:t>on processes that closed in May </w:t>
      </w:r>
      <w:r w:rsidRPr="00BF6FFB">
        <w:rPr>
          <w:rFonts w:ascii="Gill Sans MT" w:hAnsi="Gill Sans MT"/>
          <w:bCs/>
        </w:rPr>
        <w:t>2017</w:t>
      </w:r>
      <w:r>
        <w:rPr>
          <w:rFonts w:ascii="Gill Sans MT" w:hAnsi="Gill Sans MT"/>
          <w:bCs/>
        </w:rPr>
        <w:t>.</w:t>
      </w:r>
    </w:p>
    <w:p w14:paraId="2B191E85" w14:textId="77777777" w:rsidR="00194299" w:rsidRPr="00596EB0" w:rsidRDefault="00194299" w:rsidP="00194299">
      <w:pPr>
        <w:pStyle w:val="Heading2"/>
      </w:pPr>
      <w:r w:rsidRPr="00596EB0">
        <w:t xml:space="preserve">Where do I find the </w:t>
      </w:r>
      <w:r>
        <w:t>Amendment Act</w:t>
      </w:r>
      <w:r w:rsidRPr="00596EB0">
        <w:t>?</w:t>
      </w:r>
    </w:p>
    <w:p w14:paraId="7DB49979" w14:textId="223F1AD6" w:rsidR="00194299" w:rsidRDefault="00194299" w:rsidP="00194299">
      <w:pPr>
        <w:spacing w:after="0"/>
        <w:rPr>
          <w:rFonts w:ascii="Gill Sans MT" w:hAnsi="Gill Sans MT" w:cstheme="minorHAnsi"/>
        </w:rPr>
      </w:pPr>
      <w:r>
        <w:rPr>
          <w:rFonts w:ascii="Gill Sans MT" w:hAnsi="Gill Sans MT" w:cstheme="minorHAnsi"/>
        </w:rPr>
        <w:t>The</w:t>
      </w:r>
      <w:r w:rsidRPr="00C07213">
        <w:rPr>
          <w:rFonts w:ascii="Gill Sans MT" w:hAnsi="Gill Sans MT" w:cstheme="minorHAnsi"/>
        </w:rPr>
        <w:t xml:space="preserve"> </w:t>
      </w:r>
      <w:r w:rsidRPr="00C07213">
        <w:rPr>
          <w:rFonts w:ascii="Gill Sans MT" w:hAnsi="Gill Sans MT" w:cstheme="minorHAnsi"/>
          <w:i/>
        </w:rPr>
        <w:t>Land Use Planning and Approvals Amendment (Tasmanian Planning Policies and Miscellaneous Amendments) Act 2018</w:t>
      </w:r>
      <w:r w:rsidR="008B19E9" w:rsidRPr="008B19E9">
        <w:rPr>
          <w:rFonts w:ascii="Gill Sans MT" w:hAnsi="Gill Sans MT" w:cstheme="minorHAnsi"/>
        </w:rPr>
        <w:t xml:space="preserve"> (</w:t>
      </w:r>
      <w:r w:rsidR="008B19E9">
        <w:rPr>
          <w:rFonts w:ascii="Gill Sans MT" w:hAnsi="Gill Sans MT"/>
          <w:bCs/>
          <w:szCs w:val="24"/>
        </w:rPr>
        <w:t xml:space="preserve">Amendment </w:t>
      </w:r>
      <w:r w:rsidR="008B19E9" w:rsidRPr="00702087">
        <w:rPr>
          <w:rFonts w:ascii="Gill Sans MT" w:hAnsi="Gill Sans MT"/>
          <w:bCs/>
          <w:szCs w:val="24"/>
        </w:rPr>
        <w:t>Act</w:t>
      </w:r>
      <w:r w:rsidR="008B19E9">
        <w:rPr>
          <w:rFonts w:ascii="Gill Sans MT" w:hAnsi="Gill Sans MT"/>
          <w:bCs/>
          <w:szCs w:val="24"/>
        </w:rPr>
        <w:t>)</w:t>
      </w:r>
      <w:r w:rsidRPr="00C07213">
        <w:rPr>
          <w:rFonts w:ascii="Gill Sans MT" w:hAnsi="Gill Sans MT" w:cstheme="minorHAnsi"/>
        </w:rPr>
        <w:t xml:space="preserve"> </w:t>
      </w:r>
      <w:r>
        <w:rPr>
          <w:rFonts w:ascii="Gill Sans MT" w:hAnsi="Gill Sans MT" w:cstheme="minorHAnsi"/>
        </w:rPr>
        <w:t>received Royal Assent on 17 December 2018</w:t>
      </w:r>
      <w:r w:rsidRPr="00C07213">
        <w:rPr>
          <w:rFonts w:ascii="Gill Sans MT" w:hAnsi="Gill Sans MT" w:cstheme="minorHAnsi"/>
        </w:rPr>
        <w:t xml:space="preserve">.  </w:t>
      </w:r>
    </w:p>
    <w:p w14:paraId="336A857E" w14:textId="4E2812B7" w:rsidR="00294E19" w:rsidRPr="008B19E9" w:rsidRDefault="00194299" w:rsidP="00194299">
      <w:pPr>
        <w:spacing w:after="0"/>
        <w:rPr>
          <w:bCs/>
        </w:rPr>
      </w:pPr>
      <w:r w:rsidRPr="00702087">
        <w:rPr>
          <w:rFonts w:ascii="Gill Sans MT" w:hAnsi="Gill Sans MT"/>
          <w:bCs/>
          <w:szCs w:val="24"/>
        </w:rPr>
        <w:t xml:space="preserve">A copy of the </w:t>
      </w:r>
      <w:r>
        <w:rPr>
          <w:rFonts w:ascii="Gill Sans MT" w:hAnsi="Gill Sans MT"/>
          <w:bCs/>
          <w:szCs w:val="24"/>
        </w:rPr>
        <w:t xml:space="preserve">Amendment </w:t>
      </w:r>
      <w:r w:rsidRPr="00702087">
        <w:rPr>
          <w:rFonts w:ascii="Gill Sans MT" w:hAnsi="Gill Sans MT"/>
          <w:bCs/>
          <w:szCs w:val="24"/>
        </w:rPr>
        <w:t>Act</w:t>
      </w:r>
      <w:r>
        <w:rPr>
          <w:rFonts w:ascii="Gill Sans MT" w:hAnsi="Gill Sans MT"/>
          <w:bCs/>
          <w:szCs w:val="24"/>
        </w:rPr>
        <w:t>, LUPAA and the TPC Act</w:t>
      </w:r>
      <w:r w:rsidRPr="00702087">
        <w:rPr>
          <w:rFonts w:ascii="Gill Sans MT" w:hAnsi="Gill Sans MT"/>
          <w:bCs/>
          <w:szCs w:val="24"/>
        </w:rPr>
        <w:t xml:space="preserve"> </w:t>
      </w:r>
      <w:r>
        <w:rPr>
          <w:rFonts w:ascii="Gill Sans MT" w:hAnsi="Gill Sans MT"/>
        </w:rPr>
        <w:t>are</w:t>
      </w:r>
      <w:r w:rsidRPr="00702087">
        <w:rPr>
          <w:rFonts w:ascii="Gill Sans MT" w:hAnsi="Gill Sans MT"/>
        </w:rPr>
        <w:t xml:space="preserve"> available on the </w:t>
      </w:r>
      <w:r w:rsidRPr="00702087">
        <w:rPr>
          <w:rStyle w:val="Hyperlink"/>
          <w:rFonts w:ascii="Gill Sans MT" w:hAnsi="Gill Sans MT"/>
          <w:bCs/>
          <w:color w:val="auto"/>
        </w:rPr>
        <w:t>Tasmanian Legislation</w:t>
      </w:r>
      <w:r w:rsidRPr="00702087">
        <w:rPr>
          <w:rFonts w:ascii="Gill Sans MT" w:hAnsi="Gill Sans MT"/>
          <w:szCs w:val="24"/>
        </w:rPr>
        <w:t xml:space="preserve"> Online website at: </w:t>
      </w:r>
      <w:hyperlink r:id="rId10" w:history="1">
        <w:r w:rsidR="00294E19" w:rsidRPr="00D415A6">
          <w:rPr>
            <w:rStyle w:val="Hyperlink"/>
            <w:rFonts w:ascii="Gill Sans MT" w:hAnsi="Gill Sans MT"/>
            <w:bCs/>
            <w:szCs w:val="24"/>
          </w:rPr>
          <w:t>https://www.legislation.tas.gov.au/</w:t>
        </w:r>
      </w:hyperlink>
      <w:r w:rsidRPr="00702087">
        <w:rPr>
          <w:rStyle w:val="Hyperlink"/>
          <w:bCs/>
          <w:color w:val="auto"/>
        </w:rPr>
        <w:t>.</w:t>
      </w:r>
    </w:p>
    <w:p w14:paraId="4F7B2A29" w14:textId="77777777" w:rsidR="00194299" w:rsidRDefault="00194299" w:rsidP="00194299">
      <w:pPr>
        <w:pStyle w:val="Heading2"/>
      </w:pPr>
      <w:r>
        <w:t>Enquiries</w:t>
      </w:r>
    </w:p>
    <w:p w14:paraId="430D374B" w14:textId="77777777" w:rsidR="00194299" w:rsidRDefault="00194299" w:rsidP="00194299">
      <w:pPr>
        <w:spacing w:after="120"/>
        <w:rPr>
          <w:rFonts w:ascii="Gill Sans MT" w:hAnsi="Gill Sans MT"/>
          <w:bCs/>
          <w:szCs w:val="24"/>
        </w:rPr>
      </w:pPr>
      <w:r>
        <w:rPr>
          <w:rFonts w:ascii="Gill Sans MT" w:hAnsi="Gill Sans MT"/>
          <w:bCs/>
          <w:szCs w:val="24"/>
        </w:rPr>
        <w:t xml:space="preserve">Any enquiries can be directed to the Planning Policy Unit within the Department of Justice at </w:t>
      </w:r>
      <w:hyperlink r:id="rId11" w:history="1">
        <w:r w:rsidRPr="00564F3C">
          <w:rPr>
            <w:rStyle w:val="Hyperlink"/>
            <w:rFonts w:ascii="Gill Sans MT" w:hAnsi="Gill Sans MT"/>
            <w:bCs/>
            <w:szCs w:val="24"/>
          </w:rPr>
          <w:t>Planning.Unit@justice.tas.gov.au</w:t>
        </w:r>
      </w:hyperlink>
      <w:r>
        <w:rPr>
          <w:rFonts w:ascii="Gill Sans MT" w:hAnsi="Gill Sans MT"/>
          <w:bCs/>
          <w:szCs w:val="24"/>
        </w:rPr>
        <w:t xml:space="preserve"> or by telephoning (03) 6166 1429.</w:t>
      </w:r>
    </w:p>
    <w:p w14:paraId="6D0F0E43" w14:textId="77777777" w:rsidR="00194299" w:rsidRPr="00596EB0" w:rsidRDefault="00194299" w:rsidP="00194299">
      <w:pPr>
        <w:spacing w:after="120"/>
        <w:rPr>
          <w:rFonts w:ascii="Gill Sans MT" w:hAnsi="Gill Sans MT"/>
          <w:bCs/>
          <w:szCs w:val="24"/>
        </w:rPr>
      </w:pPr>
    </w:p>
    <w:p w14:paraId="75A30E42" w14:textId="77777777" w:rsidR="00194299" w:rsidRDefault="00194299" w:rsidP="00194299">
      <w:pPr>
        <w:spacing w:after="120"/>
        <w:rPr>
          <w:rFonts w:ascii="Gill Sans MT" w:hAnsi="Gill Sans MT"/>
          <w:bCs/>
          <w:szCs w:val="24"/>
        </w:rPr>
      </w:pPr>
      <w:r>
        <w:rPr>
          <w:rFonts w:ascii="Gill Sans MT" w:hAnsi="Gill Sans MT"/>
          <w:bCs/>
          <w:szCs w:val="24"/>
        </w:rPr>
        <w:t>21 December 2018</w:t>
      </w:r>
    </w:p>
    <w:p w14:paraId="056BCB5C" w14:textId="4999C4A1" w:rsidR="00564F3C" w:rsidRPr="00B140C3" w:rsidRDefault="00564F3C" w:rsidP="00194299">
      <w:pPr>
        <w:pStyle w:val="Heading2"/>
        <w:rPr>
          <w:bCs w:val="0"/>
          <w:szCs w:val="24"/>
        </w:rPr>
      </w:pPr>
    </w:p>
    <w:sectPr w:rsidR="00564F3C" w:rsidRPr="00B140C3" w:rsidSect="006D0404">
      <w:headerReference w:type="even" r:id="rId12"/>
      <w:headerReference w:type="default" r:id="rId13"/>
      <w:footerReference w:type="default" r:id="rId14"/>
      <w:headerReference w:type="first" r:id="rId15"/>
      <w:type w:val="continuous"/>
      <w:pgSz w:w="11900" w:h="16840"/>
      <w:pgMar w:top="2694" w:right="985" w:bottom="1135" w:left="1418" w:header="709" w:footer="6" w:gutter="0"/>
      <w:cols w:num="2"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281B3A" w16cid:durableId="1ED4C8DE"/>
  <w16cid:commentId w16cid:paraId="23458632" w16cid:durableId="1ED4C95A"/>
  <w16cid:commentId w16cid:paraId="46DE6356" w16cid:durableId="1ED4CA02"/>
  <w16cid:commentId w16cid:paraId="3C6DB262" w16cid:durableId="1ED4CB19"/>
  <w16cid:commentId w16cid:paraId="63B05710" w16cid:durableId="1ED4CE02"/>
  <w16cid:commentId w16cid:paraId="0DB5F293" w16cid:durableId="1ED4CC08"/>
  <w16cid:commentId w16cid:paraId="438D4C2A" w16cid:durableId="1ED4CCC1"/>
  <w16cid:commentId w16cid:paraId="78926EC8" w16cid:durableId="1ED4CD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10469" w14:textId="77777777" w:rsidR="007A7611" w:rsidRDefault="007A7611">
      <w:pPr>
        <w:spacing w:before="0" w:after="0" w:line="240" w:lineRule="auto"/>
      </w:pPr>
      <w:r>
        <w:separator/>
      </w:r>
    </w:p>
  </w:endnote>
  <w:endnote w:type="continuationSeparator" w:id="0">
    <w:p w14:paraId="48EFADCE" w14:textId="77777777" w:rsidR="007A7611" w:rsidRDefault="007A76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ill Sans Ligh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Gill Sans">
    <w:altName w:val="GillSans Light"/>
    <w:charset w:val="00"/>
    <w:family w:val="auto"/>
    <w:pitch w:val="variable"/>
    <w:sig w:usb0="00000003" w:usb1="00000000" w:usb2="00000000" w:usb3="00000000" w:csb0="00000001" w:csb1="00000000"/>
  </w:font>
  <w:font w:name="GillSans">
    <w:altName w:val="Lucida Sans Unicode"/>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Sans Light">
    <w:altName w:val="Segoe UI Semilight"/>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F8E6E" w14:textId="77777777" w:rsidR="000A5AB0" w:rsidRDefault="000A5AB0" w:rsidP="007427BF">
    <w:pPr>
      <w:pStyle w:val="Footer"/>
      <w:ind w:left="-567"/>
    </w:pPr>
    <w:r>
      <w:rPr>
        <w:noProof/>
        <w:lang w:eastAsia="en-AU"/>
      </w:rPr>
      <w:drawing>
        <wp:anchor distT="0" distB="0" distL="114300" distR="114300" simplePos="0" relativeHeight="251655680" behindDoc="0" locked="0" layoutInCell="1" allowOverlap="1" wp14:anchorId="3B984381" wp14:editId="5B6283D4">
          <wp:simplePos x="0" y="0"/>
          <wp:positionH relativeFrom="column">
            <wp:posOffset>-798830</wp:posOffset>
          </wp:positionH>
          <wp:positionV relativeFrom="page">
            <wp:posOffset>9454515</wp:posOffset>
          </wp:positionV>
          <wp:extent cx="7366000" cy="393700"/>
          <wp:effectExtent l="0" t="0" r="6350" b="6350"/>
          <wp:wrapNone/>
          <wp:docPr id="9" name="Picture 9" descr="bas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e Wa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0" cy="393700"/>
                  </a:xfrm>
                  <a:prstGeom prst="rect">
                    <a:avLst/>
                  </a:prstGeom>
                  <a:noFill/>
                </pic:spPr>
              </pic:pic>
            </a:graphicData>
          </a:graphic>
          <wp14:sizeRelH relativeFrom="page">
            <wp14:pctWidth>0</wp14:pctWidth>
          </wp14:sizeRelH>
          <wp14:sizeRelV relativeFrom="page">
            <wp14:pctHeight>0</wp14:pctHeight>
          </wp14:sizeRelV>
        </wp:anchor>
      </w:drawing>
    </w:r>
  </w:p>
  <w:p w14:paraId="60C7D984" w14:textId="77777777" w:rsidR="000A5AB0" w:rsidRDefault="000A5AB0" w:rsidP="007427BF">
    <w:pPr>
      <w:pStyle w:val="Footer"/>
      <w:ind w:left="-567"/>
    </w:pPr>
    <w:r>
      <w:rPr>
        <w:noProof/>
        <w:lang w:eastAsia="en-AU"/>
      </w:rPr>
      <w:drawing>
        <wp:anchor distT="0" distB="0" distL="114300" distR="114300" simplePos="0" relativeHeight="251658752" behindDoc="0" locked="0" layoutInCell="1" allowOverlap="1" wp14:anchorId="6D683F4B" wp14:editId="535113EF">
          <wp:simplePos x="0" y="0"/>
          <wp:positionH relativeFrom="column">
            <wp:posOffset>4890770</wp:posOffset>
          </wp:positionH>
          <wp:positionV relativeFrom="paragraph">
            <wp:posOffset>320040</wp:posOffset>
          </wp:positionV>
          <wp:extent cx="1323975" cy="476250"/>
          <wp:effectExtent l="0" t="0" r="9525" b="0"/>
          <wp:wrapNone/>
          <wp:docPr id="10" name="Picture 10"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ed.showell\Desktop\Files - Tasmanian Government version\JPG\100079 Tas Gov_no tag_rgb_h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088B3" w14:textId="77777777" w:rsidR="000A5AB0" w:rsidRDefault="000A5AB0" w:rsidP="007427BF">
    <w:pPr>
      <w:pStyle w:val="Footer"/>
      <w:ind w:left="-567"/>
    </w:pPr>
  </w:p>
  <w:p w14:paraId="3FB91C82" w14:textId="77777777" w:rsidR="000A5AB0" w:rsidRDefault="000A5AB0" w:rsidP="007427BF">
    <w:pPr>
      <w:pStyle w:val="Footertext"/>
      <w:ind w:left="-567"/>
    </w:pPr>
    <w:r>
      <w:t>Department of Justice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358675"/>
      <w:docPartObj>
        <w:docPartGallery w:val="Page Numbers (Bottom of Page)"/>
        <w:docPartUnique/>
      </w:docPartObj>
    </w:sdtPr>
    <w:sdtEndPr>
      <w:rPr>
        <w:noProof/>
      </w:rPr>
    </w:sdtEndPr>
    <w:sdtContent>
      <w:p w14:paraId="57DB4496" w14:textId="6B99E702" w:rsidR="000A5AB0" w:rsidRDefault="000A5AB0">
        <w:pPr>
          <w:pStyle w:val="Footer"/>
          <w:jc w:val="center"/>
        </w:pPr>
        <w:r>
          <w:fldChar w:fldCharType="begin"/>
        </w:r>
        <w:r>
          <w:instrText xml:space="preserve"> PAGE   \* MERGEFORMAT </w:instrText>
        </w:r>
        <w:r>
          <w:fldChar w:fldCharType="separate"/>
        </w:r>
        <w:r w:rsidR="00CF520B">
          <w:rPr>
            <w:noProof/>
          </w:rPr>
          <w:t>6</w:t>
        </w:r>
        <w:r>
          <w:rPr>
            <w:noProof/>
          </w:rPr>
          <w:fldChar w:fldCharType="end"/>
        </w:r>
      </w:p>
    </w:sdtContent>
  </w:sdt>
  <w:p w14:paraId="11E30BEE" w14:textId="77777777" w:rsidR="000A5AB0" w:rsidRPr="00C279FC" w:rsidRDefault="000A5AB0" w:rsidP="00A5389A">
    <w:pPr>
      <w:spacing w:before="0" w:after="40"/>
      <w:rPr>
        <w:rFonts w:ascii="Gill Sans MT" w:hAnsi="Gill Sans M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B4B39" w14:textId="77777777" w:rsidR="007A7611" w:rsidRDefault="007A7611">
      <w:pPr>
        <w:spacing w:before="0" w:after="0" w:line="240" w:lineRule="auto"/>
      </w:pPr>
      <w:r>
        <w:separator/>
      </w:r>
    </w:p>
  </w:footnote>
  <w:footnote w:type="continuationSeparator" w:id="0">
    <w:p w14:paraId="1DCD8939" w14:textId="77777777" w:rsidR="007A7611" w:rsidRDefault="007A761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3723E" w14:textId="56B08543" w:rsidR="000A5AB0" w:rsidRPr="0098598C" w:rsidRDefault="00F66A75" w:rsidP="00244419">
    <w:pPr>
      <w:tabs>
        <w:tab w:val="left" w:pos="6096"/>
      </w:tabs>
      <w:rPr>
        <w:rFonts w:ascii="Gill Sans MT" w:hAnsi="Gill Sans MT"/>
        <w:b/>
      </w:rPr>
    </w:pPr>
    <w:r>
      <w:rPr>
        <w:rFonts w:ascii="Gill Sans MT" w:hAnsi="Gill Sans MT"/>
        <w:b/>
      </w:rPr>
      <w:tab/>
    </w:r>
    <w:r w:rsidR="00E55E7A">
      <w:rPr>
        <w:rFonts w:ascii="Gill Sans MT" w:hAnsi="Gill Sans MT"/>
        <w:b/>
      </w:rPr>
      <w:t>FACT SHEET</w:t>
    </w:r>
    <w:r>
      <w:rPr>
        <w:rFonts w:ascii="Gill Sans MT" w:hAnsi="Gill Sans MT"/>
        <w:b/>
      </w:rPr>
      <w:t xml:space="preserve"> </w:t>
    </w:r>
    <w:r w:rsidR="00244419">
      <w:rPr>
        <w:rFonts w:ascii="Gill Sans MT" w:hAnsi="Gill Sans MT"/>
        <w:b/>
      </w:rPr>
      <w:t>M</w:t>
    </w:r>
    <w:r w:rsidR="007E69F7">
      <w:rPr>
        <w:rFonts w:ascii="Gill Sans MT" w:hAnsi="Gill Sans MT"/>
        <w:b/>
      </w:rPr>
      <w:t>L</w:t>
    </w:r>
    <w:r w:rsidR="00244419">
      <w:rPr>
        <w:rFonts w:ascii="Gill Sans MT" w:hAnsi="Gill Sans MT"/>
        <w:b/>
      </w:rPr>
      <w:t>A</w:t>
    </w:r>
    <w:r w:rsidR="00A74086">
      <w:rPr>
        <w:rFonts w:ascii="Gill Sans MT" w:hAnsi="Gill Sans MT"/>
        <w:b/>
      </w:rPr>
      <w:t xml:space="preserve"> </w:t>
    </w:r>
    <w:r w:rsidR="00244419">
      <w:rPr>
        <w:rFonts w:ascii="Gill Sans MT" w:hAnsi="Gill Sans MT"/>
        <w:b/>
      </w:rPr>
      <w:t>1</w:t>
    </w:r>
    <w:r w:rsidR="00E55E7A">
      <w:rPr>
        <w:rFonts w:ascii="Gill Sans MT" w:hAnsi="Gill Sans MT"/>
        <w:b/>
      </w:rPr>
      <w:t xml:space="preserve"> </w:t>
    </w:r>
  </w:p>
  <w:p w14:paraId="1B527603" w14:textId="77777777" w:rsidR="000A5AB0" w:rsidRDefault="000A5AB0" w:rsidP="00A5389A">
    <w:pPr>
      <w:pStyle w:val="Header"/>
      <w:tabs>
        <w:tab w:val="clear" w:pos="8640"/>
        <w:tab w:val="right" w:pos="8647"/>
      </w:tabs>
    </w:pPr>
    <w:r>
      <w:rPr>
        <w:lang w:val="en-AU" w:eastAsia="en-AU"/>
      </w:rPr>
      <w:drawing>
        <wp:anchor distT="0" distB="0" distL="114300" distR="114300" simplePos="0" relativeHeight="251656704" behindDoc="1" locked="0" layoutInCell="1" allowOverlap="1" wp14:anchorId="789BA334" wp14:editId="05D0F01D">
          <wp:simplePos x="0" y="0"/>
          <wp:positionH relativeFrom="column">
            <wp:posOffset>-1341120</wp:posOffset>
          </wp:positionH>
          <wp:positionV relativeFrom="page">
            <wp:posOffset>266065</wp:posOffset>
          </wp:positionV>
          <wp:extent cx="8230870" cy="1195070"/>
          <wp:effectExtent l="0" t="0" r="0" b="0"/>
          <wp:wrapNone/>
          <wp:docPr id="8" name="Picture 3"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0870" cy="11950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0E5E5" w14:textId="77777777" w:rsidR="000A5AB0" w:rsidRDefault="000A5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5C9C8" w14:textId="72F8A148" w:rsidR="000A5AB0" w:rsidRPr="00D3760D" w:rsidRDefault="000A5AB0" w:rsidP="00A63B45">
    <w:pPr>
      <w:pStyle w:val="Header"/>
    </w:pPr>
    <w:r w:rsidRPr="00C279FC">
      <w:rPr>
        <w:i/>
        <w:sz w:val="22"/>
        <w:lang w:val="en-AU" w:eastAsia="en-AU"/>
      </w:rPr>
      <mc:AlternateContent>
        <mc:Choice Requires="wps">
          <w:drawing>
            <wp:anchor distT="0" distB="0" distL="114300" distR="114300" simplePos="0" relativeHeight="251657728" behindDoc="1" locked="0" layoutInCell="1" allowOverlap="1" wp14:anchorId="6876A30B" wp14:editId="2A59DA6D">
              <wp:simplePos x="0" y="0"/>
              <wp:positionH relativeFrom="column">
                <wp:posOffset>-1332230</wp:posOffset>
              </wp:positionH>
              <wp:positionV relativeFrom="page">
                <wp:posOffset>252730</wp:posOffset>
              </wp:positionV>
              <wp:extent cx="1106170" cy="1106170"/>
              <wp:effectExtent l="10795" t="14605" r="1651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106170"/>
                      </a:xfrm>
                      <a:prstGeom prst="ellipse">
                        <a:avLst/>
                      </a:prstGeom>
                      <a:noFill/>
                      <a:ln w="19050">
                        <a:solidFill>
                          <a:srgbClr val="5C7F92">
                            <a:alpha val="50000"/>
                          </a:srgbClr>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C22E156" id="Oval 7" o:spid="_x0000_s1026" style="position:absolute;margin-left:-104.9pt;margin-top:19.9pt;width:87.1pt;height: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crKQMAAOkGAAAOAAAAZHJzL2Uyb0RvYy54bWysVVtvmzAUfp+0/2D5nQIJuaGSKiFhmtSt&#10;lbppzw4YsGZsZjsl3bT/vmND0qTrwzQ1kSwf+1y/8/lwfXNoOHqkSjMpEhxeBRhRkcuCiSrBX79k&#10;3hwjbYgoCJeCJviJanyzfP/uumtjOpK15AVVCJwIHXdtgmtj2tj3dV7Thugr2VIBl6VUDTEgqsov&#10;FOnAe8P9URBM/U6qolUyp1rD6aa/xEvnvyxpbu7KUlODeIIhN+NW5dadXf3lNYkrRdqa5UMa5D+y&#10;aAgTEPTkakMMQXvF/nLVsFxJLUtzlcvGl2XJcupqgGrC4EU1DzVpqasFwNHtCSb9dm7zz4/3CrEi&#10;wRFGgjTQortHwtHMItO1OgaFh/Ze2dp0eyvz7xoJmdZEVHSllOxqSgrIJ7T6/oWBFTSYol33SRbg&#10;mOyNdCAdStVYh1A+OrhePJ16QQ8G5XAYhsE0nEHLcrg7CjYGiY/mrdLmA5UNspsEU85Zqy1eJCaP&#10;t9r02kcteyxkxjiHcxJzgTpwvAgmgbPQkrPC3tpLrapdyhUCJBI8SWfZYtS75W1NhtMAfq7ok7pL&#10;7sKPkntRuHAWpu2wN4Txfg/FcGEDUkfVPmeQDga27hzQcDT6tQgW2/l2HnnRaLr1omCz8VZZGnnT&#10;LJxNNuNNmm7C3zbJMIprVhRU2GKOlA6jf6PM8Lh6Mp6T2kGDlDTfmKkdL23HbIqVHnKtNGolUGHA&#10;8xzCxToNs2xAq9K9Wa8dWhxfMRln8yDdnJkAVqdQnAkEDITeRL1532p4x0ML/UsYXGcA1UtIV9kk&#10;mEXjuTebTcZeNN4G3nqepd4qDafT2XadrrcvIN26Num3QfXUc5uV3BuqHuqiQwWzZB7ZyjAIMKuO&#10;RSLCKxiyuVH41U5csHYe2P9L1o4nQdA/1UvWnsL3SB3ZaKUTn4bin7GEjhyZ6l6+fez90NjJ4gke&#10;PtDF0sF+H2BTS/UTow5mbYL1jz1RFCP+UQBjFmEU2eF8LqhzYXcuEJGDqwQbDByw29T0A33fKlbV&#10;ECl0ZQu5goFTMjcH7DDqs4L8rQDz1FUyzH47sM9lp/X8hVr+AQAA//8DAFBLAwQUAAYACAAAACEA&#10;1SXe8+EAAAALAQAADwAAAGRycy9kb3ducmV2LnhtbEyPzU7DMBCE70i8g7VI3FI76Q8QsqkQAk4I&#10;0QDi6sZLEojtyHZb9+1xT3BajXY08021jnpke3J+sAYhnwlgZFqrBtMhvL89ZtfAfJBGydEaQjiS&#10;h3V9flbJUtmD2dC+CR1LIcaXEqEPYSo5921PWvqZncik35d1WoYkXceVk4cUrkdeCLHiWg4mNfRy&#10;ovue2p9mpxE+vvOHp5fn14U7bvJiiJ/N8io2iJcX8e4WWKAY/sxwwk/oUCemrd0Z5dmIkBXiJrEH&#10;hPnpJkc2X66AbRGKfCGA1xX/v6H+BQAA//8DAFBLAQItABQABgAIAAAAIQC2gziS/gAAAOEBAAAT&#10;AAAAAAAAAAAAAAAAAAAAAABbQ29udGVudF9UeXBlc10ueG1sUEsBAi0AFAAGAAgAAAAhADj9If/W&#10;AAAAlAEAAAsAAAAAAAAAAAAAAAAALwEAAF9yZWxzLy5yZWxzUEsBAi0AFAAGAAgAAAAhAEsoBysp&#10;AwAA6QYAAA4AAAAAAAAAAAAAAAAALgIAAGRycy9lMm9Eb2MueG1sUEsBAi0AFAAGAAgAAAAhANUl&#10;3vPhAAAACwEAAA8AAAAAAAAAAAAAAAAAgwUAAGRycy9kb3ducmV2LnhtbFBLBQYAAAAABAAEAPMA&#10;AACRBgAAAAA=&#10;" filled="f" fillcolor="#9bc1ff" strokecolor="#5c7f92" strokeweight="1.5pt">
              <v:fill color2="#3f80cd" focus="100%" type="gradient">
                <o:fill v:ext="view" type="gradientUnscaled"/>
              </v:fill>
              <v:stroke opacity="32896f"/>
              <v:shadow opacity="22938f" offset="0"/>
              <v:textbox inset=",7.2pt,,7.2pt"/>
              <w10:wrap anchory="page"/>
            </v:oval>
          </w:pict>
        </mc:Fallback>
      </mc:AlternateContent>
    </w:r>
    <w:r w:rsidR="009B1C8D">
      <w:rPr>
        <w:i/>
        <w:sz w:val="22"/>
      </w:rPr>
      <w:t>FACT SHEET</w:t>
    </w:r>
    <w:r w:rsidR="001E6DCB">
      <w:rPr>
        <w:i/>
        <w:sz w:val="22"/>
      </w:rPr>
      <w:t xml:space="preserve"> </w:t>
    </w:r>
    <w:r w:rsidR="00244419">
      <w:rPr>
        <w:i/>
        <w:sz w:val="22"/>
      </w:rPr>
      <w:t>MA</w:t>
    </w:r>
    <w:r w:rsidR="009B1C8D">
      <w:rPr>
        <w:i/>
        <w:sz w:val="22"/>
      </w:rPr>
      <w:t xml:space="preserve"> </w:t>
    </w:r>
    <w:r w:rsidR="00244419">
      <w:rPr>
        <w:i/>
        <w:sz w:val="22"/>
      </w:rPr>
      <w:t>1</w:t>
    </w:r>
    <w:r w:rsidR="009B1C8D">
      <w:rPr>
        <w:i/>
        <w:sz w:val="22"/>
      </w:rPr>
      <w:t xml:space="preserve"> –</w:t>
    </w:r>
    <w:r w:rsidR="005A4669">
      <w:rPr>
        <w:i/>
        <w:sz w:val="22"/>
      </w:rPr>
      <w:t xml:space="preserve"> </w:t>
    </w:r>
    <w:r w:rsidR="00A63B45" w:rsidRPr="00A63B45">
      <w:rPr>
        <w:i/>
        <w:sz w:val="22"/>
      </w:rPr>
      <w:t xml:space="preserve">miscellaneous </w:t>
    </w:r>
    <w:r w:rsidR="004F146C">
      <w:rPr>
        <w:i/>
        <w:sz w:val="22"/>
      </w:rPr>
      <w:t xml:space="preserve">LEGISLATIVE </w:t>
    </w:r>
    <w:r w:rsidR="00A63B45" w:rsidRPr="00A63B45">
      <w:rPr>
        <w:i/>
        <w:sz w:val="22"/>
      </w:rPr>
      <w:t>amendments</w:t>
    </w:r>
    <w:r w:rsidR="004F146C">
      <w:rPr>
        <w:i/>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B35E" w14:textId="77777777" w:rsidR="000A5AB0" w:rsidRDefault="000A5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624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70D6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0023F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BE9D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83F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4C99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EB454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86E9D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5495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926E9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4FAE1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5168A"/>
    <w:multiLevelType w:val="multilevel"/>
    <w:tmpl w:val="65F876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33406E0"/>
    <w:multiLevelType w:val="hybridMultilevel"/>
    <w:tmpl w:val="CE541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E1BE7"/>
    <w:multiLevelType w:val="hybridMultilevel"/>
    <w:tmpl w:val="525611B8"/>
    <w:lvl w:ilvl="0" w:tplc="0C09000B">
      <w:start w:val="1"/>
      <w:numFmt w:val="bullet"/>
      <w:lvlText w:val=""/>
      <w:lvlJc w:val="left"/>
      <w:pPr>
        <w:ind w:left="2700" w:hanging="360"/>
      </w:pPr>
      <w:rPr>
        <w:rFonts w:ascii="Wingdings" w:hAnsi="Wingdings" w:hint="default"/>
      </w:rPr>
    </w:lvl>
    <w:lvl w:ilvl="1" w:tplc="0C090019">
      <w:start w:val="1"/>
      <w:numFmt w:val="lowerLetter"/>
      <w:lvlText w:val="%2."/>
      <w:lvlJc w:val="left"/>
      <w:pPr>
        <w:ind w:left="3420" w:hanging="360"/>
      </w:pPr>
    </w:lvl>
    <w:lvl w:ilvl="2" w:tplc="0C09001B">
      <w:start w:val="1"/>
      <w:numFmt w:val="lowerRoman"/>
      <w:lvlText w:val="%3."/>
      <w:lvlJc w:val="right"/>
      <w:pPr>
        <w:ind w:left="4140" w:hanging="180"/>
      </w:pPr>
    </w:lvl>
    <w:lvl w:ilvl="3" w:tplc="0C09000F">
      <w:start w:val="1"/>
      <w:numFmt w:val="decimal"/>
      <w:lvlText w:val="%4."/>
      <w:lvlJc w:val="left"/>
      <w:pPr>
        <w:ind w:left="4860" w:hanging="360"/>
      </w:pPr>
    </w:lvl>
    <w:lvl w:ilvl="4" w:tplc="0C090019">
      <w:start w:val="1"/>
      <w:numFmt w:val="lowerLetter"/>
      <w:lvlText w:val="%5."/>
      <w:lvlJc w:val="left"/>
      <w:pPr>
        <w:ind w:left="5580" w:hanging="360"/>
      </w:pPr>
    </w:lvl>
    <w:lvl w:ilvl="5" w:tplc="0C09001B">
      <w:start w:val="1"/>
      <w:numFmt w:val="lowerRoman"/>
      <w:lvlText w:val="%6."/>
      <w:lvlJc w:val="right"/>
      <w:pPr>
        <w:ind w:left="6300" w:hanging="180"/>
      </w:pPr>
    </w:lvl>
    <w:lvl w:ilvl="6" w:tplc="0C09000F">
      <w:start w:val="1"/>
      <w:numFmt w:val="decimal"/>
      <w:lvlText w:val="%7."/>
      <w:lvlJc w:val="left"/>
      <w:pPr>
        <w:ind w:left="7020" w:hanging="360"/>
      </w:pPr>
    </w:lvl>
    <w:lvl w:ilvl="7" w:tplc="0C090019">
      <w:start w:val="1"/>
      <w:numFmt w:val="lowerLetter"/>
      <w:lvlText w:val="%8."/>
      <w:lvlJc w:val="left"/>
      <w:pPr>
        <w:ind w:left="7740" w:hanging="360"/>
      </w:pPr>
    </w:lvl>
    <w:lvl w:ilvl="8" w:tplc="0C09001B">
      <w:start w:val="1"/>
      <w:numFmt w:val="lowerRoman"/>
      <w:lvlText w:val="%9."/>
      <w:lvlJc w:val="right"/>
      <w:pPr>
        <w:ind w:left="8460" w:hanging="180"/>
      </w:pPr>
    </w:lvl>
  </w:abstractNum>
  <w:abstractNum w:abstractNumId="14" w15:restartNumberingAfterBreak="0">
    <w:nsid w:val="144C6824"/>
    <w:multiLevelType w:val="multilevel"/>
    <w:tmpl w:val="FB905A52"/>
    <w:lvl w:ilvl="0">
      <w:start w:val="1"/>
      <w:numFmt w:val="bullet"/>
      <w:lvlText w:val=""/>
      <w:lvlJc w:val="left"/>
      <w:pPr>
        <w:ind w:left="1418" w:hanging="284"/>
      </w:pPr>
      <w:rPr>
        <w:rFonts w:ascii="Arial Black" w:hAnsi="Arial Black" w:hint="default"/>
        <w:b/>
        <w:i w:val="0"/>
        <w:color w:val="DF9E33"/>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F65803"/>
    <w:multiLevelType w:val="hybridMultilevel"/>
    <w:tmpl w:val="777A1AE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16B66713"/>
    <w:multiLevelType w:val="hybridMultilevel"/>
    <w:tmpl w:val="08482338"/>
    <w:lvl w:ilvl="0" w:tplc="1D5A912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ACC279B"/>
    <w:multiLevelType w:val="hybridMultilevel"/>
    <w:tmpl w:val="71BE01E2"/>
    <w:lvl w:ilvl="0" w:tplc="07A832F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1BAD7276"/>
    <w:multiLevelType w:val="hybridMultilevel"/>
    <w:tmpl w:val="E72056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A56C28"/>
    <w:multiLevelType w:val="hybridMultilevel"/>
    <w:tmpl w:val="F8BC033E"/>
    <w:lvl w:ilvl="0" w:tplc="C7BE4696">
      <w:start w:val="1"/>
      <w:numFmt w:val="bullet"/>
      <w:lvlText w:val=""/>
      <w:lvlJc w:val="left"/>
      <w:pPr>
        <w:tabs>
          <w:tab w:val="num" w:pos="720"/>
        </w:tabs>
        <w:ind w:left="720" w:hanging="360"/>
      </w:pPr>
      <w:rPr>
        <w:rFonts w:ascii="Wingdings 3" w:hAnsi="Wingdings 3" w:hint="default"/>
      </w:rPr>
    </w:lvl>
    <w:lvl w:ilvl="1" w:tplc="6A5CBBFA" w:tentative="1">
      <w:start w:val="1"/>
      <w:numFmt w:val="bullet"/>
      <w:lvlText w:val=""/>
      <w:lvlJc w:val="left"/>
      <w:pPr>
        <w:tabs>
          <w:tab w:val="num" w:pos="1440"/>
        </w:tabs>
        <w:ind w:left="1440" w:hanging="360"/>
      </w:pPr>
      <w:rPr>
        <w:rFonts w:ascii="Wingdings 3" w:hAnsi="Wingdings 3" w:hint="default"/>
      </w:rPr>
    </w:lvl>
    <w:lvl w:ilvl="2" w:tplc="1FE4F06C" w:tentative="1">
      <w:start w:val="1"/>
      <w:numFmt w:val="bullet"/>
      <w:lvlText w:val=""/>
      <w:lvlJc w:val="left"/>
      <w:pPr>
        <w:tabs>
          <w:tab w:val="num" w:pos="2160"/>
        </w:tabs>
        <w:ind w:left="2160" w:hanging="360"/>
      </w:pPr>
      <w:rPr>
        <w:rFonts w:ascii="Wingdings 3" w:hAnsi="Wingdings 3" w:hint="default"/>
      </w:rPr>
    </w:lvl>
    <w:lvl w:ilvl="3" w:tplc="F58C9030" w:tentative="1">
      <w:start w:val="1"/>
      <w:numFmt w:val="bullet"/>
      <w:lvlText w:val=""/>
      <w:lvlJc w:val="left"/>
      <w:pPr>
        <w:tabs>
          <w:tab w:val="num" w:pos="2880"/>
        </w:tabs>
        <w:ind w:left="2880" w:hanging="360"/>
      </w:pPr>
      <w:rPr>
        <w:rFonts w:ascii="Wingdings 3" w:hAnsi="Wingdings 3" w:hint="default"/>
      </w:rPr>
    </w:lvl>
    <w:lvl w:ilvl="4" w:tplc="29865B78" w:tentative="1">
      <w:start w:val="1"/>
      <w:numFmt w:val="bullet"/>
      <w:lvlText w:val=""/>
      <w:lvlJc w:val="left"/>
      <w:pPr>
        <w:tabs>
          <w:tab w:val="num" w:pos="3600"/>
        </w:tabs>
        <w:ind w:left="3600" w:hanging="360"/>
      </w:pPr>
      <w:rPr>
        <w:rFonts w:ascii="Wingdings 3" w:hAnsi="Wingdings 3" w:hint="default"/>
      </w:rPr>
    </w:lvl>
    <w:lvl w:ilvl="5" w:tplc="6F5ED2CE" w:tentative="1">
      <w:start w:val="1"/>
      <w:numFmt w:val="bullet"/>
      <w:lvlText w:val=""/>
      <w:lvlJc w:val="left"/>
      <w:pPr>
        <w:tabs>
          <w:tab w:val="num" w:pos="4320"/>
        </w:tabs>
        <w:ind w:left="4320" w:hanging="360"/>
      </w:pPr>
      <w:rPr>
        <w:rFonts w:ascii="Wingdings 3" w:hAnsi="Wingdings 3" w:hint="default"/>
      </w:rPr>
    </w:lvl>
    <w:lvl w:ilvl="6" w:tplc="C70A5182" w:tentative="1">
      <w:start w:val="1"/>
      <w:numFmt w:val="bullet"/>
      <w:lvlText w:val=""/>
      <w:lvlJc w:val="left"/>
      <w:pPr>
        <w:tabs>
          <w:tab w:val="num" w:pos="5040"/>
        </w:tabs>
        <w:ind w:left="5040" w:hanging="360"/>
      </w:pPr>
      <w:rPr>
        <w:rFonts w:ascii="Wingdings 3" w:hAnsi="Wingdings 3" w:hint="default"/>
      </w:rPr>
    </w:lvl>
    <w:lvl w:ilvl="7" w:tplc="50D2FAB6" w:tentative="1">
      <w:start w:val="1"/>
      <w:numFmt w:val="bullet"/>
      <w:lvlText w:val=""/>
      <w:lvlJc w:val="left"/>
      <w:pPr>
        <w:tabs>
          <w:tab w:val="num" w:pos="5760"/>
        </w:tabs>
        <w:ind w:left="5760" w:hanging="360"/>
      </w:pPr>
      <w:rPr>
        <w:rFonts w:ascii="Wingdings 3" w:hAnsi="Wingdings 3" w:hint="default"/>
      </w:rPr>
    </w:lvl>
    <w:lvl w:ilvl="8" w:tplc="CCA6A43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1EC6407B"/>
    <w:multiLevelType w:val="hybridMultilevel"/>
    <w:tmpl w:val="A44EE030"/>
    <w:lvl w:ilvl="0" w:tplc="C80062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4F87E4D"/>
    <w:multiLevelType w:val="hybridMultilevel"/>
    <w:tmpl w:val="40C2D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2E135F"/>
    <w:multiLevelType w:val="hybridMultilevel"/>
    <w:tmpl w:val="E28E25C4"/>
    <w:lvl w:ilvl="0" w:tplc="2B7C8CC2">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A52575"/>
    <w:multiLevelType w:val="multilevel"/>
    <w:tmpl w:val="05D2BC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ABB75C2"/>
    <w:multiLevelType w:val="hybridMultilevel"/>
    <w:tmpl w:val="EEDAB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0FB3D39"/>
    <w:multiLevelType w:val="hybridMultilevel"/>
    <w:tmpl w:val="F8BA86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18D1EEE"/>
    <w:multiLevelType w:val="hybridMultilevel"/>
    <w:tmpl w:val="A9CC9372"/>
    <w:lvl w:ilvl="0" w:tplc="511E85F0">
      <w:numFmt w:val="bullet"/>
      <w:lvlText w:val="-"/>
      <w:lvlJc w:val="left"/>
      <w:pPr>
        <w:ind w:left="720" w:hanging="360"/>
      </w:pPr>
      <w:rPr>
        <w:rFonts w:ascii="Gill Sans MT" w:eastAsia="Calibri"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480820"/>
    <w:multiLevelType w:val="hybridMultilevel"/>
    <w:tmpl w:val="E5741062"/>
    <w:lvl w:ilvl="0" w:tplc="CF1AC08C">
      <w:start w:val="3"/>
      <w:numFmt w:val="bullet"/>
      <w:lvlText w:val="–"/>
      <w:lvlJc w:val="left"/>
      <w:pPr>
        <w:ind w:left="1077" w:hanging="360"/>
      </w:pPr>
      <w:rPr>
        <w:rFonts w:ascii="Gill Sans MT" w:eastAsiaTheme="minorHAnsi" w:hAnsi="Gill Sans MT" w:cs="Times New Roman"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3B462156"/>
    <w:multiLevelType w:val="hybridMultilevel"/>
    <w:tmpl w:val="48B49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EA20F3"/>
    <w:multiLevelType w:val="hybridMultilevel"/>
    <w:tmpl w:val="9716B954"/>
    <w:lvl w:ilvl="0" w:tplc="CF1AC08C">
      <w:start w:val="3"/>
      <w:numFmt w:val="bullet"/>
      <w:lvlText w:val="–"/>
      <w:lvlJc w:val="left"/>
      <w:pPr>
        <w:ind w:left="1077" w:hanging="360"/>
      </w:pPr>
      <w:rPr>
        <w:rFonts w:ascii="Gill Sans MT" w:eastAsiaTheme="minorHAnsi" w:hAnsi="Gill Sans MT" w:cs="Times New Roman"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44F105B9"/>
    <w:multiLevelType w:val="hybridMultilevel"/>
    <w:tmpl w:val="75C20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4B162F"/>
    <w:multiLevelType w:val="multilevel"/>
    <w:tmpl w:val="44F28D6A"/>
    <w:lvl w:ilvl="0">
      <w:start w:val="1"/>
      <w:numFmt w:val="bullet"/>
      <w:lvlText w:val=""/>
      <w:lvlJc w:val="left"/>
      <w:pPr>
        <w:ind w:left="1418" w:hanging="284"/>
      </w:pPr>
      <w:rPr>
        <w:rFonts w:ascii="Arial Black" w:hAnsi="Arial Black" w:hint="default"/>
        <w:b/>
        <w:i w:val="0"/>
        <w:color w:val="94A545"/>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8C225C"/>
    <w:multiLevelType w:val="hybridMultilevel"/>
    <w:tmpl w:val="A70AD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8511524"/>
    <w:multiLevelType w:val="hybridMultilevel"/>
    <w:tmpl w:val="51744CEC"/>
    <w:lvl w:ilvl="0" w:tplc="849CFE54">
      <w:start w:val="1"/>
      <w:numFmt w:val="bullet"/>
      <w:lvlText w:val=""/>
      <w:lvlJc w:val="left"/>
      <w:pPr>
        <w:ind w:left="1418" w:hanging="284"/>
      </w:pPr>
      <w:rPr>
        <w:rFonts w:ascii="Arial Black" w:hAnsi="Arial Black" w:hint="default"/>
        <w:b/>
        <w:i w:val="0"/>
        <w:color w:val="DF9E33"/>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635B60"/>
    <w:multiLevelType w:val="hybridMultilevel"/>
    <w:tmpl w:val="74F6A18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CE03BA"/>
    <w:multiLevelType w:val="hybridMultilevel"/>
    <w:tmpl w:val="444450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E16B80"/>
    <w:multiLevelType w:val="hybridMultilevel"/>
    <w:tmpl w:val="D66C7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52453AA"/>
    <w:multiLevelType w:val="hybridMultilevel"/>
    <w:tmpl w:val="AEA6B3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6ED60C6"/>
    <w:multiLevelType w:val="hybridMultilevel"/>
    <w:tmpl w:val="097AD1FE"/>
    <w:lvl w:ilvl="0" w:tplc="679C4D18">
      <w:numFmt w:val="bullet"/>
      <w:lvlText w:val="-"/>
      <w:lvlJc w:val="left"/>
      <w:pPr>
        <w:ind w:left="567" w:hanging="360"/>
      </w:pPr>
      <w:rPr>
        <w:rFonts w:ascii="Gill Sans MT" w:eastAsia="Calibri" w:hAnsi="Gill Sans MT" w:cs="Times New Roman"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39" w15:restartNumberingAfterBreak="0">
    <w:nsid w:val="67E45125"/>
    <w:multiLevelType w:val="hybridMultilevel"/>
    <w:tmpl w:val="5C6C063A"/>
    <w:lvl w:ilvl="0" w:tplc="CF1AC08C">
      <w:start w:val="3"/>
      <w:numFmt w:val="bullet"/>
      <w:lvlText w:val="–"/>
      <w:lvlJc w:val="left"/>
      <w:pPr>
        <w:ind w:left="720" w:hanging="360"/>
      </w:pPr>
      <w:rPr>
        <w:rFonts w:ascii="Gill Sans MT" w:eastAsiaTheme="minorHAnsi"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046564"/>
    <w:multiLevelType w:val="hybridMultilevel"/>
    <w:tmpl w:val="6406CAEA"/>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701C35D2"/>
    <w:multiLevelType w:val="hybridMultilevel"/>
    <w:tmpl w:val="AB3EDC92"/>
    <w:lvl w:ilvl="0" w:tplc="511E85F0">
      <w:numFmt w:val="bullet"/>
      <w:lvlText w:val="-"/>
      <w:lvlJc w:val="left"/>
      <w:pPr>
        <w:ind w:left="720" w:hanging="360"/>
      </w:pPr>
      <w:rPr>
        <w:rFonts w:ascii="Gill Sans MT" w:eastAsia="Calibri"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FC10E3"/>
    <w:multiLevelType w:val="hybridMultilevel"/>
    <w:tmpl w:val="6142B322"/>
    <w:lvl w:ilvl="0" w:tplc="B4A822AE">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8780C"/>
    <w:multiLevelType w:val="hybridMultilevel"/>
    <w:tmpl w:val="50BCBA5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AFD09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1"/>
  </w:num>
  <w:num w:numId="3">
    <w:abstractNumId w:val="11"/>
  </w:num>
  <w:num w:numId="4">
    <w:abstractNumId w:val="3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42"/>
  </w:num>
  <w:num w:numId="18">
    <w:abstractNumId w:val="15"/>
  </w:num>
  <w:num w:numId="19">
    <w:abstractNumId w:val="31"/>
  </w:num>
  <w:num w:numId="20">
    <w:abstractNumId w:val="44"/>
  </w:num>
  <w:num w:numId="21">
    <w:abstractNumId w:val="22"/>
  </w:num>
  <w:num w:numId="22">
    <w:abstractNumId w:val="42"/>
    <w:lvlOverride w:ilvl="0">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4"/>
  </w:num>
  <w:num w:numId="28">
    <w:abstractNumId w:val="13"/>
  </w:num>
  <w:num w:numId="29">
    <w:abstractNumId w:val="40"/>
  </w:num>
  <w:num w:numId="30">
    <w:abstractNumId w:val="35"/>
  </w:num>
  <w:num w:numId="31">
    <w:abstractNumId w:val="19"/>
  </w:num>
  <w:num w:numId="32">
    <w:abstractNumId w:val="34"/>
  </w:num>
  <w:num w:numId="33">
    <w:abstractNumId w:val="21"/>
  </w:num>
  <w:num w:numId="34">
    <w:abstractNumId w:val="30"/>
  </w:num>
  <w:num w:numId="35">
    <w:abstractNumId w:val="37"/>
  </w:num>
  <w:num w:numId="36">
    <w:abstractNumId w:val="25"/>
  </w:num>
  <w:num w:numId="37">
    <w:abstractNumId w:val="20"/>
  </w:num>
  <w:num w:numId="38">
    <w:abstractNumId w:val="41"/>
  </w:num>
  <w:num w:numId="39">
    <w:abstractNumId w:val="27"/>
  </w:num>
  <w:num w:numId="40">
    <w:abstractNumId w:val="29"/>
  </w:num>
  <w:num w:numId="41">
    <w:abstractNumId w:val="32"/>
  </w:num>
  <w:num w:numId="42">
    <w:abstractNumId w:val="38"/>
  </w:num>
  <w:num w:numId="43">
    <w:abstractNumId w:val="26"/>
  </w:num>
  <w:num w:numId="44">
    <w:abstractNumId w:val="28"/>
  </w:num>
  <w:num w:numId="45">
    <w:abstractNumId w:val="18"/>
  </w:num>
  <w:num w:numId="46">
    <w:abstractNumId w:val="16"/>
  </w:num>
  <w:num w:numId="47">
    <w:abstractNumId w:val="17"/>
  </w:num>
  <w:num w:numId="48">
    <w:abstractNumId w:val="3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6625">
      <o:colormru v:ext="edit" colors="#5c7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C9"/>
    <w:rsid w:val="00003C7F"/>
    <w:rsid w:val="000048D4"/>
    <w:rsid w:val="0001078A"/>
    <w:rsid w:val="00012087"/>
    <w:rsid w:val="00013DD2"/>
    <w:rsid w:val="000153E2"/>
    <w:rsid w:val="00016108"/>
    <w:rsid w:val="00016409"/>
    <w:rsid w:val="00016521"/>
    <w:rsid w:val="000172FA"/>
    <w:rsid w:val="000234C9"/>
    <w:rsid w:val="000273F5"/>
    <w:rsid w:val="00030200"/>
    <w:rsid w:val="00030EED"/>
    <w:rsid w:val="0003333E"/>
    <w:rsid w:val="00037154"/>
    <w:rsid w:val="00037593"/>
    <w:rsid w:val="0004148F"/>
    <w:rsid w:val="00044037"/>
    <w:rsid w:val="00045CE0"/>
    <w:rsid w:val="00045D56"/>
    <w:rsid w:val="00046312"/>
    <w:rsid w:val="00046514"/>
    <w:rsid w:val="00046D02"/>
    <w:rsid w:val="0005061B"/>
    <w:rsid w:val="00053079"/>
    <w:rsid w:val="00057198"/>
    <w:rsid w:val="00063304"/>
    <w:rsid w:val="00063700"/>
    <w:rsid w:val="00063D60"/>
    <w:rsid w:val="0007010F"/>
    <w:rsid w:val="00071655"/>
    <w:rsid w:val="00074280"/>
    <w:rsid w:val="000766E9"/>
    <w:rsid w:val="00076EB4"/>
    <w:rsid w:val="000777AF"/>
    <w:rsid w:val="00081874"/>
    <w:rsid w:val="00081CFB"/>
    <w:rsid w:val="00082E8D"/>
    <w:rsid w:val="00083861"/>
    <w:rsid w:val="00083A63"/>
    <w:rsid w:val="00083F57"/>
    <w:rsid w:val="00090E83"/>
    <w:rsid w:val="00094C1B"/>
    <w:rsid w:val="000A5AB0"/>
    <w:rsid w:val="000A76BA"/>
    <w:rsid w:val="000A7D8D"/>
    <w:rsid w:val="000B10DA"/>
    <w:rsid w:val="000B3928"/>
    <w:rsid w:val="000B73E0"/>
    <w:rsid w:val="000C0105"/>
    <w:rsid w:val="000C3544"/>
    <w:rsid w:val="000D2821"/>
    <w:rsid w:val="000D28E0"/>
    <w:rsid w:val="000E0A75"/>
    <w:rsid w:val="000E3603"/>
    <w:rsid w:val="000E3F87"/>
    <w:rsid w:val="000F047B"/>
    <w:rsid w:val="000F3109"/>
    <w:rsid w:val="000F55A1"/>
    <w:rsid w:val="001004A9"/>
    <w:rsid w:val="001034AC"/>
    <w:rsid w:val="0010544F"/>
    <w:rsid w:val="00105486"/>
    <w:rsid w:val="001176AC"/>
    <w:rsid w:val="00121B2D"/>
    <w:rsid w:val="0013034E"/>
    <w:rsid w:val="00130945"/>
    <w:rsid w:val="00135DF8"/>
    <w:rsid w:val="00136234"/>
    <w:rsid w:val="00136EB5"/>
    <w:rsid w:val="0013742D"/>
    <w:rsid w:val="00140099"/>
    <w:rsid w:val="00140D46"/>
    <w:rsid w:val="00141E3D"/>
    <w:rsid w:val="00150866"/>
    <w:rsid w:val="00155623"/>
    <w:rsid w:val="00155EFC"/>
    <w:rsid w:val="00160269"/>
    <w:rsid w:val="00162A8C"/>
    <w:rsid w:val="0017100B"/>
    <w:rsid w:val="001710E9"/>
    <w:rsid w:val="001743E6"/>
    <w:rsid w:val="00174D7E"/>
    <w:rsid w:val="00175D4D"/>
    <w:rsid w:val="00176076"/>
    <w:rsid w:val="00181AB6"/>
    <w:rsid w:val="00185CEC"/>
    <w:rsid w:val="00187A51"/>
    <w:rsid w:val="00193800"/>
    <w:rsid w:val="00194299"/>
    <w:rsid w:val="00194E89"/>
    <w:rsid w:val="001A16D4"/>
    <w:rsid w:val="001A65D6"/>
    <w:rsid w:val="001A6EF9"/>
    <w:rsid w:val="001B0AA0"/>
    <w:rsid w:val="001B3BAC"/>
    <w:rsid w:val="001B73D0"/>
    <w:rsid w:val="001C4C8B"/>
    <w:rsid w:val="001C57D6"/>
    <w:rsid w:val="001C7E51"/>
    <w:rsid w:val="001D1800"/>
    <w:rsid w:val="001D3A56"/>
    <w:rsid w:val="001D3B13"/>
    <w:rsid w:val="001D4ECA"/>
    <w:rsid w:val="001D7121"/>
    <w:rsid w:val="001E02C4"/>
    <w:rsid w:val="001E0807"/>
    <w:rsid w:val="001E655D"/>
    <w:rsid w:val="001E6DCB"/>
    <w:rsid w:val="001E71CA"/>
    <w:rsid w:val="001E7AB1"/>
    <w:rsid w:val="001F3C0B"/>
    <w:rsid w:val="001F7177"/>
    <w:rsid w:val="0020117E"/>
    <w:rsid w:val="00203DB1"/>
    <w:rsid w:val="00205005"/>
    <w:rsid w:val="00205541"/>
    <w:rsid w:val="00206EF0"/>
    <w:rsid w:val="00212B5D"/>
    <w:rsid w:val="00212EE7"/>
    <w:rsid w:val="00213F5D"/>
    <w:rsid w:val="00213FB3"/>
    <w:rsid w:val="00214367"/>
    <w:rsid w:val="00215593"/>
    <w:rsid w:val="002155A3"/>
    <w:rsid w:val="00217EB3"/>
    <w:rsid w:val="0022137F"/>
    <w:rsid w:val="002249D1"/>
    <w:rsid w:val="00231418"/>
    <w:rsid w:val="002325F1"/>
    <w:rsid w:val="00232ADC"/>
    <w:rsid w:val="002359A7"/>
    <w:rsid w:val="00236222"/>
    <w:rsid w:val="00242AFD"/>
    <w:rsid w:val="00244419"/>
    <w:rsid w:val="00244529"/>
    <w:rsid w:val="00244739"/>
    <w:rsid w:val="00245B6E"/>
    <w:rsid w:val="00246CEC"/>
    <w:rsid w:val="00247A3B"/>
    <w:rsid w:val="00251AF0"/>
    <w:rsid w:val="0025531E"/>
    <w:rsid w:val="0026156F"/>
    <w:rsid w:val="00262701"/>
    <w:rsid w:val="00264F50"/>
    <w:rsid w:val="002674D5"/>
    <w:rsid w:val="00270E65"/>
    <w:rsid w:val="002744E5"/>
    <w:rsid w:val="00276D72"/>
    <w:rsid w:val="00277A0B"/>
    <w:rsid w:val="002833F9"/>
    <w:rsid w:val="0029059D"/>
    <w:rsid w:val="002918C2"/>
    <w:rsid w:val="0029278F"/>
    <w:rsid w:val="0029282E"/>
    <w:rsid w:val="00294E19"/>
    <w:rsid w:val="00296961"/>
    <w:rsid w:val="002970F7"/>
    <w:rsid w:val="002A3D59"/>
    <w:rsid w:val="002A50A6"/>
    <w:rsid w:val="002A626E"/>
    <w:rsid w:val="002A7D10"/>
    <w:rsid w:val="002B3E13"/>
    <w:rsid w:val="002B6D13"/>
    <w:rsid w:val="002B6DFA"/>
    <w:rsid w:val="002C0871"/>
    <w:rsid w:val="002C11D5"/>
    <w:rsid w:val="002C17D1"/>
    <w:rsid w:val="002C5CE1"/>
    <w:rsid w:val="002D17EB"/>
    <w:rsid w:val="002D3D0E"/>
    <w:rsid w:val="002D52CF"/>
    <w:rsid w:val="002E3AB6"/>
    <w:rsid w:val="002E5C4E"/>
    <w:rsid w:val="002F3A08"/>
    <w:rsid w:val="002F5CDD"/>
    <w:rsid w:val="002F70DC"/>
    <w:rsid w:val="00300F38"/>
    <w:rsid w:val="00302252"/>
    <w:rsid w:val="00303489"/>
    <w:rsid w:val="00305177"/>
    <w:rsid w:val="00310706"/>
    <w:rsid w:val="00310A7F"/>
    <w:rsid w:val="00310EAF"/>
    <w:rsid w:val="003146DD"/>
    <w:rsid w:val="00317254"/>
    <w:rsid w:val="00321E42"/>
    <w:rsid w:val="00322117"/>
    <w:rsid w:val="003301BF"/>
    <w:rsid w:val="00331D87"/>
    <w:rsid w:val="00334D89"/>
    <w:rsid w:val="0034439B"/>
    <w:rsid w:val="00355A58"/>
    <w:rsid w:val="00357C32"/>
    <w:rsid w:val="00362606"/>
    <w:rsid w:val="00362A08"/>
    <w:rsid w:val="00363F51"/>
    <w:rsid w:val="0038096B"/>
    <w:rsid w:val="0038097F"/>
    <w:rsid w:val="00381AC8"/>
    <w:rsid w:val="003935E5"/>
    <w:rsid w:val="003979E4"/>
    <w:rsid w:val="003A0B31"/>
    <w:rsid w:val="003A2E71"/>
    <w:rsid w:val="003A324E"/>
    <w:rsid w:val="003A5F73"/>
    <w:rsid w:val="003A6AE5"/>
    <w:rsid w:val="003A6CDB"/>
    <w:rsid w:val="003B02FB"/>
    <w:rsid w:val="003B29ED"/>
    <w:rsid w:val="003B64C0"/>
    <w:rsid w:val="003C02C4"/>
    <w:rsid w:val="003C18D2"/>
    <w:rsid w:val="003C1BBA"/>
    <w:rsid w:val="003C1EE7"/>
    <w:rsid w:val="003C4B99"/>
    <w:rsid w:val="003C7966"/>
    <w:rsid w:val="003D1586"/>
    <w:rsid w:val="003D4F42"/>
    <w:rsid w:val="003D54F2"/>
    <w:rsid w:val="003D57A0"/>
    <w:rsid w:val="003D78FE"/>
    <w:rsid w:val="003E0082"/>
    <w:rsid w:val="003E102A"/>
    <w:rsid w:val="003E181D"/>
    <w:rsid w:val="003E33B5"/>
    <w:rsid w:val="003E3747"/>
    <w:rsid w:val="003E40A0"/>
    <w:rsid w:val="003E41EF"/>
    <w:rsid w:val="003F1687"/>
    <w:rsid w:val="003F19FE"/>
    <w:rsid w:val="003F1ED6"/>
    <w:rsid w:val="003F267D"/>
    <w:rsid w:val="003F26EB"/>
    <w:rsid w:val="003F2DDC"/>
    <w:rsid w:val="00400367"/>
    <w:rsid w:val="00400373"/>
    <w:rsid w:val="00403900"/>
    <w:rsid w:val="004047FE"/>
    <w:rsid w:val="00406AA8"/>
    <w:rsid w:val="00412328"/>
    <w:rsid w:val="00415C23"/>
    <w:rsid w:val="004236F7"/>
    <w:rsid w:val="00425C13"/>
    <w:rsid w:val="00426728"/>
    <w:rsid w:val="00427664"/>
    <w:rsid w:val="00431192"/>
    <w:rsid w:val="004364E9"/>
    <w:rsid w:val="004403A7"/>
    <w:rsid w:val="00440FEA"/>
    <w:rsid w:val="00443BDF"/>
    <w:rsid w:val="0044737C"/>
    <w:rsid w:val="00451D8E"/>
    <w:rsid w:val="0045330D"/>
    <w:rsid w:val="0045414C"/>
    <w:rsid w:val="004602BD"/>
    <w:rsid w:val="00463698"/>
    <w:rsid w:val="0046431B"/>
    <w:rsid w:val="00467BE3"/>
    <w:rsid w:val="0047687A"/>
    <w:rsid w:val="004842B9"/>
    <w:rsid w:val="004931EC"/>
    <w:rsid w:val="00494190"/>
    <w:rsid w:val="004959F3"/>
    <w:rsid w:val="00496BFC"/>
    <w:rsid w:val="004A0C18"/>
    <w:rsid w:val="004A2664"/>
    <w:rsid w:val="004A342D"/>
    <w:rsid w:val="004B05EE"/>
    <w:rsid w:val="004B3950"/>
    <w:rsid w:val="004B3D99"/>
    <w:rsid w:val="004B6E48"/>
    <w:rsid w:val="004C3C9C"/>
    <w:rsid w:val="004C7AB2"/>
    <w:rsid w:val="004D21CF"/>
    <w:rsid w:val="004D5198"/>
    <w:rsid w:val="004D60A9"/>
    <w:rsid w:val="004E1F50"/>
    <w:rsid w:val="004E37C0"/>
    <w:rsid w:val="004E742A"/>
    <w:rsid w:val="004E7EA4"/>
    <w:rsid w:val="004F00B4"/>
    <w:rsid w:val="004F146C"/>
    <w:rsid w:val="004F58DE"/>
    <w:rsid w:val="005057AB"/>
    <w:rsid w:val="0051173C"/>
    <w:rsid w:val="00514410"/>
    <w:rsid w:val="0051642A"/>
    <w:rsid w:val="00520DA5"/>
    <w:rsid w:val="00521621"/>
    <w:rsid w:val="005224BB"/>
    <w:rsid w:val="00523A3A"/>
    <w:rsid w:val="00530355"/>
    <w:rsid w:val="00531FC1"/>
    <w:rsid w:val="005325D6"/>
    <w:rsid w:val="00537C25"/>
    <w:rsid w:val="00541AB4"/>
    <w:rsid w:val="00544BEB"/>
    <w:rsid w:val="005535E8"/>
    <w:rsid w:val="00556D33"/>
    <w:rsid w:val="00557686"/>
    <w:rsid w:val="00557C2A"/>
    <w:rsid w:val="00564F3C"/>
    <w:rsid w:val="00565935"/>
    <w:rsid w:val="00571E1E"/>
    <w:rsid w:val="005759AA"/>
    <w:rsid w:val="0057666D"/>
    <w:rsid w:val="00576C6A"/>
    <w:rsid w:val="00584CDD"/>
    <w:rsid w:val="00590C05"/>
    <w:rsid w:val="00592588"/>
    <w:rsid w:val="005927F1"/>
    <w:rsid w:val="005946CF"/>
    <w:rsid w:val="005A1D5B"/>
    <w:rsid w:val="005A2317"/>
    <w:rsid w:val="005A3A00"/>
    <w:rsid w:val="005A4669"/>
    <w:rsid w:val="005A5A49"/>
    <w:rsid w:val="005A6A30"/>
    <w:rsid w:val="005A74F1"/>
    <w:rsid w:val="005A7521"/>
    <w:rsid w:val="005B0E5C"/>
    <w:rsid w:val="005B1373"/>
    <w:rsid w:val="005B140B"/>
    <w:rsid w:val="005B5906"/>
    <w:rsid w:val="005B6283"/>
    <w:rsid w:val="005B672A"/>
    <w:rsid w:val="005B7366"/>
    <w:rsid w:val="005C2245"/>
    <w:rsid w:val="005C7706"/>
    <w:rsid w:val="005D2C08"/>
    <w:rsid w:val="005D6D67"/>
    <w:rsid w:val="005D7A05"/>
    <w:rsid w:val="005E4304"/>
    <w:rsid w:val="005E510E"/>
    <w:rsid w:val="005F1BBF"/>
    <w:rsid w:val="005F77CD"/>
    <w:rsid w:val="006030A8"/>
    <w:rsid w:val="0060488C"/>
    <w:rsid w:val="00605588"/>
    <w:rsid w:val="00610FF9"/>
    <w:rsid w:val="006140D5"/>
    <w:rsid w:val="006177FC"/>
    <w:rsid w:val="00620938"/>
    <w:rsid w:val="00623325"/>
    <w:rsid w:val="00632128"/>
    <w:rsid w:val="00636C3D"/>
    <w:rsid w:val="00640506"/>
    <w:rsid w:val="00640E26"/>
    <w:rsid w:val="00641054"/>
    <w:rsid w:val="00642F24"/>
    <w:rsid w:val="0064618F"/>
    <w:rsid w:val="00647123"/>
    <w:rsid w:val="00652653"/>
    <w:rsid w:val="00656783"/>
    <w:rsid w:val="0066061E"/>
    <w:rsid w:val="006626FA"/>
    <w:rsid w:val="00692459"/>
    <w:rsid w:val="006927CC"/>
    <w:rsid w:val="006A2D8C"/>
    <w:rsid w:val="006B5F24"/>
    <w:rsid w:val="006C1C5F"/>
    <w:rsid w:val="006C210A"/>
    <w:rsid w:val="006D0404"/>
    <w:rsid w:val="006D05A5"/>
    <w:rsid w:val="006D1326"/>
    <w:rsid w:val="006D5303"/>
    <w:rsid w:val="006E2800"/>
    <w:rsid w:val="006E4FA6"/>
    <w:rsid w:val="006E6CFE"/>
    <w:rsid w:val="006E7E64"/>
    <w:rsid w:val="006F044A"/>
    <w:rsid w:val="006F3B76"/>
    <w:rsid w:val="006F4215"/>
    <w:rsid w:val="006F52E8"/>
    <w:rsid w:val="006F5B3E"/>
    <w:rsid w:val="006F7825"/>
    <w:rsid w:val="00702087"/>
    <w:rsid w:val="00707B63"/>
    <w:rsid w:val="007126C7"/>
    <w:rsid w:val="007155E6"/>
    <w:rsid w:val="00720011"/>
    <w:rsid w:val="0072166A"/>
    <w:rsid w:val="00721A53"/>
    <w:rsid w:val="0072625D"/>
    <w:rsid w:val="0072643F"/>
    <w:rsid w:val="0073006C"/>
    <w:rsid w:val="00733D5E"/>
    <w:rsid w:val="00734B5D"/>
    <w:rsid w:val="00734E1E"/>
    <w:rsid w:val="00736310"/>
    <w:rsid w:val="007427BF"/>
    <w:rsid w:val="007430CE"/>
    <w:rsid w:val="00744AA7"/>
    <w:rsid w:val="00754AE8"/>
    <w:rsid w:val="0075566A"/>
    <w:rsid w:val="007638DC"/>
    <w:rsid w:val="00773CF6"/>
    <w:rsid w:val="007750F8"/>
    <w:rsid w:val="00776F01"/>
    <w:rsid w:val="00780E5E"/>
    <w:rsid w:val="007819DF"/>
    <w:rsid w:val="00783764"/>
    <w:rsid w:val="00785E2E"/>
    <w:rsid w:val="007869B3"/>
    <w:rsid w:val="00787F98"/>
    <w:rsid w:val="007912D8"/>
    <w:rsid w:val="007915BD"/>
    <w:rsid w:val="007954E3"/>
    <w:rsid w:val="007A5AA4"/>
    <w:rsid w:val="007A7611"/>
    <w:rsid w:val="007B0EBC"/>
    <w:rsid w:val="007B261C"/>
    <w:rsid w:val="007B3945"/>
    <w:rsid w:val="007B7146"/>
    <w:rsid w:val="007C11A0"/>
    <w:rsid w:val="007C2BF3"/>
    <w:rsid w:val="007C2F8C"/>
    <w:rsid w:val="007C5D37"/>
    <w:rsid w:val="007C6E8B"/>
    <w:rsid w:val="007C7C56"/>
    <w:rsid w:val="007D2852"/>
    <w:rsid w:val="007D29D6"/>
    <w:rsid w:val="007D6FD3"/>
    <w:rsid w:val="007E1F31"/>
    <w:rsid w:val="007E4787"/>
    <w:rsid w:val="007E69F7"/>
    <w:rsid w:val="007F2158"/>
    <w:rsid w:val="007F4344"/>
    <w:rsid w:val="007F7CED"/>
    <w:rsid w:val="00801B10"/>
    <w:rsid w:val="00801E2C"/>
    <w:rsid w:val="00806FC7"/>
    <w:rsid w:val="00810497"/>
    <w:rsid w:val="00816AB2"/>
    <w:rsid w:val="008231B6"/>
    <w:rsid w:val="008270B8"/>
    <w:rsid w:val="00834DBD"/>
    <w:rsid w:val="00836009"/>
    <w:rsid w:val="008363EB"/>
    <w:rsid w:val="00841FE0"/>
    <w:rsid w:val="00844758"/>
    <w:rsid w:val="00846C4E"/>
    <w:rsid w:val="00847BB4"/>
    <w:rsid w:val="00851A51"/>
    <w:rsid w:val="00851DD2"/>
    <w:rsid w:val="0085363E"/>
    <w:rsid w:val="008552B8"/>
    <w:rsid w:val="00856F34"/>
    <w:rsid w:val="00860537"/>
    <w:rsid w:val="00861F60"/>
    <w:rsid w:val="00862188"/>
    <w:rsid w:val="00864548"/>
    <w:rsid w:val="00871837"/>
    <w:rsid w:val="00872249"/>
    <w:rsid w:val="00874CF3"/>
    <w:rsid w:val="00880CB6"/>
    <w:rsid w:val="008814E1"/>
    <w:rsid w:val="0088188C"/>
    <w:rsid w:val="00883538"/>
    <w:rsid w:val="00887298"/>
    <w:rsid w:val="00892344"/>
    <w:rsid w:val="00892F63"/>
    <w:rsid w:val="00897138"/>
    <w:rsid w:val="008A0C26"/>
    <w:rsid w:val="008A3097"/>
    <w:rsid w:val="008A3C8E"/>
    <w:rsid w:val="008B19E9"/>
    <w:rsid w:val="008B49AB"/>
    <w:rsid w:val="008B59CA"/>
    <w:rsid w:val="008C2D54"/>
    <w:rsid w:val="008C3F18"/>
    <w:rsid w:val="008C6C5B"/>
    <w:rsid w:val="008D246F"/>
    <w:rsid w:val="008E4152"/>
    <w:rsid w:val="008E43C9"/>
    <w:rsid w:val="008E4E74"/>
    <w:rsid w:val="008F02D3"/>
    <w:rsid w:val="008F1D19"/>
    <w:rsid w:val="008F57B4"/>
    <w:rsid w:val="008F5E82"/>
    <w:rsid w:val="00903304"/>
    <w:rsid w:val="00904C5F"/>
    <w:rsid w:val="00906751"/>
    <w:rsid w:val="009104AA"/>
    <w:rsid w:val="00910C59"/>
    <w:rsid w:val="00912DCB"/>
    <w:rsid w:val="00917AF4"/>
    <w:rsid w:val="00924493"/>
    <w:rsid w:val="00925111"/>
    <w:rsid w:val="00942DB3"/>
    <w:rsid w:val="009432DE"/>
    <w:rsid w:val="00946427"/>
    <w:rsid w:val="009468EF"/>
    <w:rsid w:val="00946ECF"/>
    <w:rsid w:val="009473D8"/>
    <w:rsid w:val="00951657"/>
    <w:rsid w:val="00953A90"/>
    <w:rsid w:val="00962A5D"/>
    <w:rsid w:val="00973215"/>
    <w:rsid w:val="00974931"/>
    <w:rsid w:val="0097698A"/>
    <w:rsid w:val="009778E5"/>
    <w:rsid w:val="00977E60"/>
    <w:rsid w:val="009829D7"/>
    <w:rsid w:val="009831D2"/>
    <w:rsid w:val="00984FCB"/>
    <w:rsid w:val="00986199"/>
    <w:rsid w:val="00987D3D"/>
    <w:rsid w:val="00995591"/>
    <w:rsid w:val="0099760B"/>
    <w:rsid w:val="009A053C"/>
    <w:rsid w:val="009A0B20"/>
    <w:rsid w:val="009A5F3D"/>
    <w:rsid w:val="009B07E3"/>
    <w:rsid w:val="009B195D"/>
    <w:rsid w:val="009B1C8D"/>
    <w:rsid w:val="009B254E"/>
    <w:rsid w:val="009C1889"/>
    <w:rsid w:val="009C1943"/>
    <w:rsid w:val="009C1DC7"/>
    <w:rsid w:val="009C294B"/>
    <w:rsid w:val="009C46B1"/>
    <w:rsid w:val="009C6C2B"/>
    <w:rsid w:val="009D039C"/>
    <w:rsid w:val="009D3263"/>
    <w:rsid w:val="009D6711"/>
    <w:rsid w:val="009D7A5B"/>
    <w:rsid w:val="009E4BE6"/>
    <w:rsid w:val="009E637C"/>
    <w:rsid w:val="009E65A2"/>
    <w:rsid w:val="009E7B4B"/>
    <w:rsid w:val="009F1950"/>
    <w:rsid w:val="009F602D"/>
    <w:rsid w:val="009F6746"/>
    <w:rsid w:val="00A04EDB"/>
    <w:rsid w:val="00A13CDC"/>
    <w:rsid w:val="00A14AA8"/>
    <w:rsid w:val="00A2009E"/>
    <w:rsid w:val="00A21F53"/>
    <w:rsid w:val="00A2279B"/>
    <w:rsid w:val="00A2664E"/>
    <w:rsid w:val="00A31521"/>
    <w:rsid w:val="00A320B1"/>
    <w:rsid w:val="00A35BF3"/>
    <w:rsid w:val="00A367D9"/>
    <w:rsid w:val="00A4106C"/>
    <w:rsid w:val="00A430D3"/>
    <w:rsid w:val="00A4483B"/>
    <w:rsid w:val="00A45E14"/>
    <w:rsid w:val="00A4669E"/>
    <w:rsid w:val="00A476F2"/>
    <w:rsid w:val="00A50359"/>
    <w:rsid w:val="00A52C78"/>
    <w:rsid w:val="00A5389A"/>
    <w:rsid w:val="00A63799"/>
    <w:rsid w:val="00A63B45"/>
    <w:rsid w:val="00A67E87"/>
    <w:rsid w:val="00A70249"/>
    <w:rsid w:val="00A72848"/>
    <w:rsid w:val="00A72F46"/>
    <w:rsid w:val="00A73096"/>
    <w:rsid w:val="00A74086"/>
    <w:rsid w:val="00A7675E"/>
    <w:rsid w:val="00A87CA8"/>
    <w:rsid w:val="00A91591"/>
    <w:rsid w:val="00A92130"/>
    <w:rsid w:val="00A93914"/>
    <w:rsid w:val="00AA4131"/>
    <w:rsid w:val="00AA464D"/>
    <w:rsid w:val="00AA5517"/>
    <w:rsid w:val="00AA7266"/>
    <w:rsid w:val="00AB3848"/>
    <w:rsid w:val="00AB6ED0"/>
    <w:rsid w:val="00AC089E"/>
    <w:rsid w:val="00AC0FFF"/>
    <w:rsid w:val="00AC182C"/>
    <w:rsid w:val="00AC4472"/>
    <w:rsid w:val="00AC6061"/>
    <w:rsid w:val="00AD186D"/>
    <w:rsid w:val="00AD2300"/>
    <w:rsid w:val="00AD2E2B"/>
    <w:rsid w:val="00AD7131"/>
    <w:rsid w:val="00AE067C"/>
    <w:rsid w:val="00AE160A"/>
    <w:rsid w:val="00AE1D7C"/>
    <w:rsid w:val="00AE23D7"/>
    <w:rsid w:val="00AE3406"/>
    <w:rsid w:val="00AF1A72"/>
    <w:rsid w:val="00AF3904"/>
    <w:rsid w:val="00AF42FE"/>
    <w:rsid w:val="00AF5904"/>
    <w:rsid w:val="00B000EA"/>
    <w:rsid w:val="00B01A97"/>
    <w:rsid w:val="00B13454"/>
    <w:rsid w:val="00B140C3"/>
    <w:rsid w:val="00B17292"/>
    <w:rsid w:val="00B218F6"/>
    <w:rsid w:val="00B24B85"/>
    <w:rsid w:val="00B24F97"/>
    <w:rsid w:val="00B2694F"/>
    <w:rsid w:val="00B26A3F"/>
    <w:rsid w:val="00B30251"/>
    <w:rsid w:val="00B348AF"/>
    <w:rsid w:val="00B40F8F"/>
    <w:rsid w:val="00B42EC3"/>
    <w:rsid w:val="00B510E5"/>
    <w:rsid w:val="00B51C52"/>
    <w:rsid w:val="00B51D66"/>
    <w:rsid w:val="00B546D6"/>
    <w:rsid w:val="00B556E5"/>
    <w:rsid w:val="00B62B4E"/>
    <w:rsid w:val="00B65D61"/>
    <w:rsid w:val="00B67395"/>
    <w:rsid w:val="00B8182A"/>
    <w:rsid w:val="00B8282D"/>
    <w:rsid w:val="00B83C8E"/>
    <w:rsid w:val="00B84C31"/>
    <w:rsid w:val="00B868C9"/>
    <w:rsid w:val="00B86F68"/>
    <w:rsid w:val="00B87C87"/>
    <w:rsid w:val="00B93407"/>
    <w:rsid w:val="00B97C78"/>
    <w:rsid w:val="00BA3FCC"/>
    <w:rsid w:val="00BA45B0"/>
    <w:rsid w:val="00BA5715"/>
    <w:rsid w:val="00BA7250"/>
    <w:rsid w:val="00BA775D"/>
    <w:rsid w:val="00BB34B0"/>
    <w:rsid w:val="00BB756E"/>
    <w:rsid w:val="00BC1939"/>
    <w:rsid w:val="00BC2104"/>
    <w:rsid w:val="00BC3050"/>
    <w:rsid w:val="00BC3080"/>
    <w:rsid w:val="00BC3E9C"/>
    <w:rsid w:val="00BD15F2"/>
    <w:rsid w:val="00BD1F0F"/>
    <w:rsid w:val="00BE034F"/>
    <w:rsid w:val="00BE0804"/>
    <w:rsid w:val="00BE2A5E"/>
    <w:rsid w:val="00BF12B5"/>
    <w:rsid w:val="00BF18E6"/>
    <w:rsid w:val="00BF22B6"/>
    <w:rsid w:val="00BF37AA"/>
    <w:rsid w:val="00BF4878"/>
    <w:rsid w:val="00BF4B6D"/>
    <w:rsid w:val="00C003CD"/>
    <w:rsid w:val="00C02107"/>
    <w:rsid w:val="00C06CBA"/>
    <w:rsid w:val="00C0701B"/>
    <w:rsid w:val="00C0757F"/>
    <w:rsid w:val="00C079F9"/>
    <w:rsid w:val="00C10B51"/>
    <w:rsid w:val="00C1580E"/>
    <w:rsid w:val="00C159B1"/>
    <w:rsid w:val="00C15A65"/>
    <w:rsid w:val="00C166E6"/>
    <w:rsid w:val="00C279FC"/>
    <w:rsid w:val="00C448CE"/>
    <w:rsid w:val="00C46784"/>
    <w:rsid w:val="00C50045"/>
    <w:rsid w:val="00C51E35"/>
    <w:rsid w:val="00C52BD2"/>
    <w:rsid w:val="00C52DFA"/>
    <w:rsid w:val="00C54921"/>
    <w:rsid w:val="00C6087C"/>
    <w:rsid w:val="00C61359"/>
    <w:rsid w:val="00C66483"/>
    <w:rsid w:val="00C66C6A"/>
    <w:rsid w:val="00C71E70"/>
    <w:rsid w:val="00C72C9B"/>
    <w:rsid w:val="00C75ED3"/>
    <w:rsid w:val="00C76A71"/>
    <w:rsid w:val="00C76D2E"/>
    <w:rsid w:val="00C8138F"/>
    <w:rsid w:val="00C836EC"/>
    <w:rsid w:val="00C84798"/>
    <w:rsid w:val="00C878F4"/>
    <w:rsid w:val="00C95E53"/>
    <w:rsid w:val="00C968BB"/>
    <w:rsid w:val="00C96C21"/>
    <w:rsid w:val="00CA1DAC"/>
    <w:rsid w:val="00CA2955"/>
    <w:rsid w:val="00CA41DA"/>
    <w:rsid w:val="00CA77F3"/>
    <w:rsid w:val="00CB5168"/>
    <w:rsid w:val="00CB58FE"/>
    <w:rsid w:val="00CB796C"/>
    <w:rsid w:val="00CC2E88"/>
    <w:rsid w:val="00CD6D3A"/>
    <w:rsid w:val="00CD7BF0"/>
    <w:rsid w:val="00CE2FF6"/>
    <w:rsid w:val="00CE332B"/>
    <w:rsid w:val="00CE3A3A"/>
    <w:rsid w:val="00CE658D"/>
    <w:rsid w:val="00CF1237"/>
    <w:rsid w:val="00CF15DF"/>
    <w:rsid w:val="00CF2F42"/>
    <w:rsid w:val="00CF364A"/>
    <w:rsid w:val="00CF520B"/>
    <w:rsid w:val="00CF5FC5"/>
    <w:rsid w:val="00D01326"/>
    <w:rsid w:val="00D01E5F"/>
    <w:rsid w:val="00D03828"/>
    <w:rsid w:val="00D1394B"/>
    <w:rsid w:val="00D142C3"/>
    <w:rsid w:val="00D1543E"/>
    <w:rsid w:val="00D17685"/>
    <w:rsid w:val="00D264B1"/>
    <w:rsid w:val="00D3562E"/>
    <w:rsid w:val="00D35755"/>
    <w:rsid w:val="00D4014C"/>
    <w:rsid w:val="00D4035B"/>
    <w:rsid w:val="00D42B30"/>
    <w:rsid w:val="00D51302"/>
    <w:rsid w:val="00D53959"/>
    <w:rsid w:val="00D55010"/>
    <w:rsid w:val="00D57A06"/>
    <w:rsid w:val="00D76ACF"/>
    <w:rsid w:val="00D77598"/>
    <w:rsid w:val="00D8193F"/>
    <w:rsid w:val="00D853AC"/>
    <w:rsid w:val="00D86A7F"/>
    <w:rsid w:val="00D9312A"/>
    <w:rsid w:val="00D9363A"/>
    <w:rsid w:val="00D939E6"/>
    <w:rsid w:val="00D976FA"/>
    <w:rsid w:val="00DA1223"/>
    <w:rsid w:val="00DA2A95"/>
    <w:rsid w:val="00DA330D"/>
    <w:rsid w:val="00DA3BC3"/>
    <w:rsid w:val="00DB0A55"/>
    <w:rsid w:val="00DB23B1"/>
    <w:rsid w:val="00DB298F"/>
    <w:rsid w:val="00DB427A"/>
    <w:rsid w:val="00DB4468"/>
    <w:rsid w:val="00DB49BD"/>
    <w:rsid w:val="00DB5CF5"/>
    <w:rsid w:val="00DC0850"/>
    <w:rsid w:val="00DC3021"/>
    <w:rsid w:val="00DC7E2E"/>
    <w:rsid w:val="00DD0C4D"/>
    <w:rsid w:val="00DD1509"/>
    <w:rsid w:val="00DD1FA7"/>
    <w:rsid w:val="00DD5807"/>
    <w:rsid w:val="00DE0621"/>
    <w:rsid w:val="00DE0795"/>
    <w:rsid w:val="00DE457D"/>
    <w:rsid w:val="00DE5FBB"/>
    <w:rsid w:val="00DF09C1"/>
    <w:rsid w:val="00DF1022"/>
    <w:rsid w:val="00E007C6"/>
    <w:rsid w:val="00E00CE3"/>
    <w:rsid w:val="00E02883"/>
    <w:rsid w:val="00E02BD2"/>
    <w:rsid w:val="00E0527E"/>
    <w:rsid w:val="00E06800"/>
    <w:rsid w:val="00E122B3"/>
    <w:rsid w:val="00E227D4"/>
    <w:rsid w:val="00E24143"/>
    <w:rsid w:val="00E251EF"/>
    <w:rsid w:val="00E25D6A"/>
    <w:rsid w:val="00E26C46"/>
    <w:rsid w:val="00E332C8"/>
    <w:rsid w:val="00E34527"/>
    <w:rsid w:val="00E3534D"/>
    <w:rsid w:val="00E35BCB"/>
    <w:rsid w:val="00E43E34"/>
    <w:rsid w:val="00E44A6B"/>
    <w:rsid w:val="00E44AA9"/>
    <w:rsid w:val="00E44EEA"/>
    <w:rsid w:val="00E45780"/>
    <w:rsid w:val="00E466F8"/>
    <w:rsid w:val="00E47115"/>
    <w:rsid w:val="00E52677"/>
    <w:rsid w:val="00E528D9"/>
    <w:rsid w:val="00E53806"/>
    <w:rsid w:val="00E556B5"/>
    <w:rsid w:val="00E55B35"/>
    <w:rsid w:val="00E55E7A"/>
    <w:rsid w:val="00E6030D"/>
    <w:rsid w:val="00E61295"/>
    <w:rsid w:val="00E63A5F"/>
    <w:rsid w:val="00E655BD"/>
    <w:rsid w:val="00E67B84"/>
    <w:rsid w:val="00E70C20"/>
    <w:rsid w:val="00E7528E"/>
    <w:rsid w:val="00E753DF"/>
    <w:rsid w:val="00E7680F"/>
    <w:rsid w:val="00E768FB"/>
    <w:rsid w:val="00E772D7"/>
    <w:rsid w:val="00E84522"/>
    <w:rsid w:val="00E84B68"/>
    <w:rsid w:val="00E87012"/>
    <w:rsid w:val="00E904F9"/>
    <w:rsid w:val="00E90F00"/>
    <w:rsid w:val="00E91226"/>
    <w:rsid w:val="00E91383"/>
    <w:rsid w:val="00E942C8"/>
    <w:rsid w:val="00E969E1"/>
    <w:rsid w:val="00EA1030"/>
    <w:rsid w:val="00EA3A77"/>
    <w:rsid w:val="00EA4FBF"/>
    <w:rsid w:val="00EA7EAA"/>
    <w:rsid w:val="00EB0E34"/>
    <w:rsid w:val="00EB1488"/>
    <w:rsid w:val="00EB4CA1"/>
    <w:rsid w:val="00EB6A43"/>
    <w:rsid w:val="00EC14DF"/>
    <w:rsid w:val="00EC2870"/>
    <w:rsid w:val="00EC4B2B"/>
    <w:rsid w:val="00EC7F7F"/>
    <w:rsid w:val="00ED3D3B"/>
    <w:rsid w:val="00ED450B"/>
    <w:rsid w:val="00ED712D"/>
    <w:rsid w:val="00EE632E"/>
    <w:rsid w:val="00EE7AD9"/>
    <w:rsid w:val="00EF0D20"/>
    <w:rsid w:val="00EF27CF"/>
    <w:rsid w:val="00EF4523"/>
    <w:rsid w:val="00F0238F"/>
    <w:rsid w:val="00F078FC"/>
    <w:rsid w:val="00F163BE"/>
    <w:rsid w:val="00F219FD"/>
    <w:rsid w:val="00F27187"/>
    <w:rsid w:val="00F30119"/>
    <w:rsid w:val="00F31E6A"/>
    <w:rsid w:val="00F3291F"/>
    <w:rsid w:val="00F35B48"/>
    <w:rsid w:val="00F37665"/>
    <w:rsid w:val="00F40EF5"/>
    <w:rsid w:val="00F45295"/>
    <w:rsid w:val="00F459EF"/>
    <w:rsid w:val="00F547D1"/>
    <w:rsid w:val="00F54D42"/>
    <w:rsid w:val="00F60BF5"/>
    <w:rsid w:val="00F61C1A"/>
    <w:rsid w:val="00F61C3B"/>
    <w:rsid w:val="00F62DEE"/>
    <w:rsid w:val="00F66A75"/>
    <w:rsid w:val="00F703CA"/>
    <w:rsid w:val="00F80464"/>
    <w:rsid w:val="00F810AA"/>
    <w:rsid w:val="00F81B61"/>
    <w:rsid w:val="00F82B60"/>
    <w:rsid w:val="00F83413"/>
    <w:rsid w:val="00F9076B"/>
    <w:rsid w:val="00F93145"/>
    <w:rsid w:val="00F941E4"/>
    <w:rsid w:val="00F94417"/>
    <w:rsid w:val="00F94BCC"/>
    <w:rsid w:val="00F94C04"/>
    <w:rsid w:val="00F94F86"/>
    <w:rsid w:val="00FA5C88"/>
    <w:rsid w:val="00FA6469"/>
    <w:rsid w:val="00FB2E1E"/>
    <w:rsid w:val="00FB66ED"/>
    <w:rsid w:val="00FB76C4"/>
    <w:rsid w:val="00FB7D79"/>
    <w:rsid w:val="00FC0255"/>
    <w:rsid w:val="00FC3197"/>
    <w:rsid w:val="00FC3523"/>
    <w:rsid w:val="00FC6131"/>
    <w:rsid w:val="00FC7827"/>
    <w:rsid w:val="00FC7ED4"/>
    <w:rsid w:val="00FD08CA"/>
    <w:rsid w:val="00FD33FC"/>
    <w:rsid w:val="00FD6BD7"/>
    <w:rsid w:val="00FD700B"/>
    <w:rsid w:val="00FD7481"/>
    <w:rsid w:val="00FD7568"/>
    <w:rsid w:val="00FE024B"/>
    <w:rsid w:val="00FE3EAF"/>
    <w:rsid w:val="00FF02A2"/>
    <w:rsid w:val="00FF28BB"/>
    <w:rsid w:val="00FF29C6"/>
    <w:rsid w:val="00FF3C17"/>
    <w:rsid w:val="00FF4EEF"/>
    <w:rsid w:val="00FF520C"/>
    <w:rsid w:val="00FF6CC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5c7f92"/>
    </o:shapedefaults>
    <o:shapelayout v:ext="edit">
      <o:idmap v:ext="edit" data="1"/>
    </o:shapelayout>
  </w:shapeDefaults>
  <w:decimalSymbol w:val="."/>
  <w:listSeparator w:val=","/>
  <w14:docId w14:val="069192F7"/>
  <w15:docId w15:val="{3364F742-C482-4AC4-A41F-ECBD016A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04"/>
    <w:pPr>
      <w:spacing w:before="240" w:after="200" w:line="276" w:lineRule="auto"/>
    </w:pPr>
    <w:rPr>
      <w:rFonts w:ascii="Gill Sans Light" w:hAnsi="Gill Sans Light"/>
      <w:sz w:val="24"/>
      <w:szCs w:val="22"/>
      <w:lang w:eastAsia="en-US"/>
    </w:rPr>
  </w:style>
  <w:style w:type="paragraph" w:styleId="Heading1">
    <w:name w:val="heading 1"/>
    <w:basedOn w:val="Heading2"/>
    <w:next w:val="Normal"/>
    <w:link w:val="Heading1Char"/>
    <w:uiPriority w:val="9"/>
    <w:qFormat/>
    <w:rsid w:val="000E3F87"/>
    <w:pPr>
      <w:spacing w:before="0"/>
      <w:outlineLvl w:val="0"/>
    </w:pPr>
    <w:rPr>
      <w:caps/>
      <w:color w:val="94A545"/>
      <w:sz w:val="44"/>
    </w:rPr>
  </w:style>
  <w:style w:type="paragraph" w:styleId="Heading2">
    <w:name w:val="heading 2"/>
    <w:basedOn w:val="Normal"/>
    <w:next w:val="Normal"/>
    <w:link w:val="Heading2Char"/>
    <w:qFormat/>
    <w:rsid w:val="00904C5F"/>
    <w:pPr>
      <w:keepNext/>
      <w:spacing w:after="0"/>
      <w:outlineLvl w:val="1"/>
    </w:pPr>
    <w:rPr>
      <w:rFonts w:ascii="Gill Sans MT" w:eastAsia="Times New Roman" w:hAnsi="Gill Sans MT"/>
      <w:bCs/>
      <w:iCs/>
      <w:color w:val="5C7F92"/>
      <w:sz w:val="32"/>
      <w:szCs w:val="28"/>
    </w:rPr>
  </w:style>
  <w:style w:type="paragraph" w:styleId="Heading3">
    <w:name w:val="heading 3"/>
    <w:basedOn w:val="Normal"/>
    <w:next w:val="Normal"/>
    <w:link w:val="Heading3Char"/>
    <w:qFormat/>
    <w:rsid w:val="005B295C"/>
    <w:pPr>
      <w:keepNext/>
      <w:spacing w:after="60"/>
      <w:outlineLvl w:val="2"/>
    </w:pPr>
    <w:rPr>
      <w:rFonts w:ascii="Gill Sans" w:eastAsia="Times New Roman" w:hAnsi="Gill Sans"/>
      <w:bCs/>
      <w:caps/>
      <w:color w:val="5C7F92"/>
      <w:szCs w:val="26"/>
    </w:rPr>
  </w:style>
  <w:style w:type="paragraph" w:styleId="Heading4">
    <w:name w:val="heading 4"/>
    <w:basedOn w:val="Normal"/>
    <w:next w:val="Normal"/>
    <w:link w:val="Heading4Char"/>
    <w:uiPriority w:val="9"/>
    <w:qFormat/>
    <w:rsid w:val="005B295C"/>
    <w:pPr>
      <w:keepNext/>
      <w:spacing w:after="60"/>
      <w:outlineLvl w:val="3"/>
    </w:pPr>
    <w:rPr>
      <w:rFonts w:ascii="Gill Sans" w:eastAsia="Times New Roman" w:hAnsi="Gill Sans"/>
      <w:bCs/>
      <w:color w:val="94A54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4C5F"/>
    <w:rPr>
      <w:rFonts w:ascii="Gill Sans MT" w:eastAsia="Times New Roman" w:hAnsi="Gill Sans MT"/>
      <w:bCs/>
      <w:iCs/>
      <w:color w:val="5C7F92"/>
      <w:sz w:val="32"/>
      <w:szCs w:val="28"/>
      <w:lang w:eastAsia="en-US"/>
    </w:rPr>
  </w:style>
  <w:style w:type="character" w:customStyle="1" w:styleId="Heading1Char">
    <w:name w:val="Heading 1 Char"/>
    <w:basedOn w:val="DefaultParagraphFont"/>
    <w:link w:val="Heading1"/>
    <w:uiPriority w:val="9"/>
    <w:rsid w:val="000E3F87"/>
    <w:rPr>
      <w:rFonts w:ascii="Gill Sans MT" w:eastAsia="Times New Roman" w:hAnsi="Gill Sans MT"/>
      <w:b/>
      <w:bCs/>
      <w:iCs/>
      <w:color w:val="94A545"/>
      <w:sz w:val="44"/>
      <w:szCs w:val="28"/>
      <w:lang w:eastAsia="en-US"/>
    </w:rPr>
  </w:style>
  <w:style w:type="character" w:customStyle="1" w:styleId="Heading3Char">
    <w:name w:val="Heading 3 Char"/>
    <w:basedOn w:val="DefaultParagraphFont"/>
    <w:link w:val="Heading3"/>
    <w:rsid w:val="005B295C"/>
    <w:rPr>
      <w:rFonts w:ascii="Gill Sans" w:eastAsia="Times New Roman" w:hAnsi="Gill Sans"/>
      <w:bCs/>
      <w:caps/>
      <w:color w:val="5C7F92"/>
      <w:sz w:val="24"/>
      <w:szCs w:val="26"/>
    </w:rPr>
  </w:style>
  <w:style w:type="character" w:customStyle="1" w:styleId="Heading4Char">
    <w:name w:val="Heading 4 Char"/>
    <w:basedOn w:val="DefaultParagraphFont"/>
    <w:link w:val="Heading4"/>
    <w:uiPriority w:val="9"/>
    <w:rsid w:val="005B295C"/>
    <w:rPr>
      <w:rFonts w:ascii="Gill Sans" w:eastAsia="Times New Roman" w:hAnsi="Gill Sans" w:cs="Times New Roman"/>
      <w:bCs/>
      <w:color w:val="94A545"/>
      <w:sz w:val="24"/>
      <w:szCs w:val="28"/>
    </w:rPr>
  </w:style>
  <w:style w:type="paragraph" w:customStyle="1" w:styleId="Bullets">
    <w:name w:val="Bullets"/>
    <w:basedOn w:val="Normal"/>
    <w:qFormat/>
    <w:rsid w:val="00632379"/>
    <w:pPr>
      <w:numPr>
        <w:numId w:val="21"/>
      </w:numPr>
      <w:spacing w:before="0" w:after="240" w:line="240" w:lineRule="auto"/>
      <w:contextualSpacing/>
    </w:pPr>
  </w:style>
  <w:style w:type="paragraph" w:styleId="TOC1">
    <w:name w:val="toc 1"/>
    <w:basedOn w:val="Normal"/>
    <w:next w:val="Normal"/>
    <w:autoRedefine/>
    <w:uiPriority w:val="39"/>
    <w:semiHidden/>
    <w:unhideWhenUsed/>
    <w:rsid w:val="00CD3A1B"/>
    <w:pPr>
      <w:spacing w:after="120"/>
    </w:pPr>
    <w:rPr>
      <w:caps/>
      <w:sz w:val="32"/>
    </w:rPr>
  </w:style>
  <w:style w:type="paragraph" w:styleId="Header">
    <w:name w:val="header"/>
    <w:basedOn w:val="Normal"/>
    <w:link w:val="HeaderChar"/>
    <w:uiPriority w:val="99"/>
    <w:unhideWhenUsed/>
    <w:rsid w:val="00BE6ED9"/>
    <w:pPr>
      <w:tabs>
        <w:tab w:val="center" w:pos="4320"/>
        <w:tab w:val="right" w:pos="8640"/>
      </w:tabs>
      <w:spacing w:after="0" w:line="240" w:lineRule="auto"/>
    </w:pPr>
    <w:rPr>
      <w:rFonts w:ascii="Gill Sans" w:hAnsi="Gill Sans"/>
      <w:caps/>
      <w:noProof/>
      <w:color w:val="94A545"/>
      <w:lang w:val="en-US"/>
    </w:rPr>
  </w:style>
  <w:style w:type="character" w:customStyle="1" w:styleId="HeaderChar">
    <w:name w:val="Header Char"/>
    <w:basedOn w:val="DefaultParagraphFont"/>
    <w:link w:val="Header"/>
    <w:uiPriority w:val="99"/>
    <w:rsid w:val="00BE6ED9"/>
    <w:rPr>
      <w:rFonts w:ascii="Gill Sans" w:hAnsi="Gill Sans"/>
      <w:caps/>
      <w:noProof/>
      <w:color w:val="94A545"/>
      <w:sz w:val="22"/>
      <w:szCs w:val="22"/>
      <w:lang w:val="en-US"/>
    </w:rPr>
  </w:style>
  <w:style w:type="paragraph" w:styleId="Footer">
    <w:name w:val="footer"/>
    <w:basedOn w:val="Normal"/>
    <w:link w:val="FooterChar"/>
    <w:uiPriority w:val="99"/>
    <w:unhideWhenUsed/>
    <w:rsid w:val="008F57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57B4"/>
    <w:rPr>
      <w:rFonts w:ascii="Gill Sans Light" w:hAnsi="Gill Sans Light" w:cs="Times New Roman"/>
      <w:sz w:val="22"/>
      <w:szCs w:val="22"/>
      <w:lang w:val="en-AU"/>
    </w:rPr>
  </w:style>
  <w:style w:type="character" w:styleId="PageNumber">
    <w:name w:val="page number"/>
    <w:basedOn w:val="DefaultParagraphFont"/>
    <w:uiPriority w:val="99"/>
    <w:semiHidden/>
    <w:unhideWhenUsed/>
    <w:rsid w:val="00260814"/>
  </w:style>
  <w:style w:type="paragraph" w:customStyle="1" w:styleId="Numberedlist">
    <w:name w:val="Numbered list"/>
    <w:qFormat/>
    <w:rsid w:val="00632379"/>
    <w:pPr>
      <w:numPr>
        <w:numId w:val="17"/>
      </w:numPr>
      <w:spacing w:after="60"/>
    </w:pPr>
    <w:rPr>
      <w:rFonts w:ascii="Gill Sans Light" w:hAnsi="Gill Sans Light"/>
      <w:sz w:val="22"/>
      <w:szCs w:val="22"/>
      <w:lang w:eastAsia="en-US"/>
    </w:rPr>
  </w:style>
  <w:style w:type="paragraph" w:customStyle="1" w:styleId="Maincoverheader">
    <w:name w:val="Main cover header"/>
    <w:basedOn w:val="Heading1"/>
    <w:link w:val="MaincoverheaderChar"/>
    <w:autoRedefine/>
    <w:qFormat/>
    <w:rsid w:val="008A3C8E"/>
    <w:rPr>
      <w:rFonts w:ascii="GillSans" w:hAnsi="GillSans"/>
      <w:b/>
      <w:szCs w:val="44"/>
    </w:rPr>
  </w:style>
  <w:style w:type="paragraph" w:customStyle="1" w:styleId="Secondcoverheader">
    <w:name w:val="Second cover header"/>
    <w:basedOn w:val="Heading2"/>
    <w:link w:val="SecondcoverheaderChar"/>
    <w:qFormat/>
    <w:rsid w:val="00242AFD"/>
    <w:rPr>
      <w:b/>
    </w:rPr>
  </w:style>
  <w:style w:type="character" w:customStyle="1" w:styleId="MaincoverheaderChar">
    <w:name w:val="Main cover header Char"/>
    <w:basedOn w:val="Heading1Char"/>
    <w:link w:val="Maincoverheader"/>
    <w:rsid w:val="008A3C8E"/>
    <w:rPr>
      <w:rFonts w:ascii="GillSans" w:eastAsia="Times New Roman" w:hAnsi="GillSans"/>
      <w:b w:val="0"/>
      <w:bCs/>
      <w:iCs/>
      <w:color w:val="94A545"/>
      <w:sz w:val="44"/>
      <w:szCs w:val="44"/>
      <w:lang w:eastAsia="en-US"/>
    </w:rPr>
  </w:style>
  <w:style w:type="paragraph" w:customStyle="1" w:styleId="Footertext">
    <w:name w:val="Footer text"/>
    <w:basedOn w:val="Footer"/>
    <w:link w:val="FootertextChar"/>
    <w:autoRedefine/>
    <w:qFormat/>
    <w:rsid w:val="007427BF"/>
    <w:pPr>
      <w:spacing w:before="0"/>
    </w:pPr>
  </w:style>
  <w:style w:type="character" w:customStyle="1" w:styleId="SecondcoverheaderChar">
    <w:name w:val="Second cover header Char"/>
    <w:basedOn w:val="Heading2Char"/>
    <w:link w:val="Secondcoverheader"/>
    <w:rsid w:val="00242AFD"/>
    <w:rPr>
      <w:rFonts w:ascii="Gill Sans" w:eastAsia="Times New Roman" w:hAnsi="Gill Sans"/>
      <w:b w:val="0"/>
      <w:bCs/>
      <w:iCs/>
      <w:caps w:val="0"/>
      <w:color w:val="5C7F92"/>
      <w:sz w:val="32"/>
      <w:szCs w:val="28"/>
      <w:lang w:eastAsia="en-US"/>
    </w:rPr>
  </w:style>
  <w:style w:type="character" w:customStyle="1" w:styleId="FootertextChar">
    <w:name w:val="Footer text Char"/>
    <w:basedOn w:val="FooterChar"/>
    <w:link w:val="Footertext"/>
    <w:rsid w:val="007427BF"/>
    <w:rPr>
      <w:rFonts w:ascii="Gill Sans Light" w:hAnsi="Gill Sans Light" w:cs="Times New Roman"/>
      <w:sz w:val="24"/>
      <w:szCs w:val="22"/>
      <w:lang w:val="en-AU" w:eastAsia="en-US"/>
    </w:rPr>
  </w:style>
  <w:style w:type="paragraph" w:customStyle="1" w:styleId="Ahheading2">
    <w:name w:val="Ah heading 2"/>
    <w:basedOn w:val="Normal"/>
    <w:autoRedefine/>
    <w:uiPriority w:val="99"/>
    <w:rsid w:val="008C2D54"/>
    <w:pPr>
      <w:spacing w:before="0" w:after="240" w:line="240" w:lineRule="auto"/>
    </w:pPr>
    <w:rPr>
      <w:rFonts w:ascii="Arial" w:eastAsia="Times New Roman" w:hAnsi="Arial" w:cs="Arial"/>
      <w:b/>
      <w:bCs/>
      <w:sz w:val="32"/>
      <w:szCs w:val="32"/>
    </w:rPr>
  </w:style>
  <w:style w:type="paragraph" w:styleId="BodyTextIndent2">
    <w:name w:val="Body Text Indent 2"/>
    <w:basedOn w:val="Normal"/>
    <w:link w:val="BodyTextIndent2Char"/>
    <w:unhideWhenUsed/>
    <w:rsid w:val="008C2D54"/>
    <w:pPr>
      <w:tabs>
        <w:tab w:val="left" w:pos="1843"/>
      </w:tabs>
      <w:overflowPunct w:val="0"/>
      <w:autoSpaceDE w:val="0"/>
      <w:autoSpaceDN w:val="0"/>
      <w:adjustRightInd w:val="0"/>
      <w:spacing w:before="0" w:after="0" w:line="240" w:lineRule="auto"/>
      <w:ind w:left="1843" w:hanging="425"/>
      <w:jc w:val="both"/>
    </w:pPr>
    <w:rPr>
      <w:rFonts w:ascii="Times New Roman" w:eastAsia="Times New Roman" w:hAnsi="Times New Roman"/>
      <w:szCs w:val="20"/>
    </w:rPr>
  </w:style>
  <w:style w:type="character" w:customStyle="1" w:styleId="BodyTextIndent2Char">
    <w:name w:val="Body Text Indent 2 Char"/>
    <w:basedOn w:val="DefaultParagraphFont"/>
    <w:link w:val="BodyTextIndent2"/>
    <w:rsid w:val="008C2D54"/>
    <w:rPr>
      <w:rFonts w:ascii="Times New Roman" w:eastAsia="Times New Roman" w:hAnsi="Times New Roman"/>
      <w:sz w:val="24"/>
      <w:lang w:eastAsia="en-US"/>
    </w:rPr>
  </w:style>
  <w:style w:type="character" w:styleId="CommentReference">
    <w:name w:val="annotation reference"/>
    <w:basedOn w:val="DefaultParagraphFont"/>
    <w:uiPriority w:val="99"/>
    <w:semiHidden/>
    <w:unhideWhenUsed/>
    <w:rsid w:val="00973215"/>
    <w:rPr>
      <w:sz w:val="16"/>
      <w:szCs w:val="16"/>
    </w:rPr>
  </w:style>
  <w:style w:type="paragraph" w:styleId="CommentText">
    <w:name w:val="annotation text"/>
    <w:basedOn w:val="Normal"/>
    <w:link w:val="CommentTextChar"/>
    <w:uiPriority w:val="99"/>
    <w:semiHidden/>
    <w:unhideWhenUsed/>
    <w:rsid w:val="00973215"/>
    <w:pPr>
      <w:spacing w:line="240" w:lineRule="auto"/>
    </w:pPr>
    <w:rPr>
      <w:sz w:val="20"/>
      <w:szCs w:val="20"/>
    </w:rPr>
  </w:style>
  <w:style w:type="character" w:customStyle="1" w:styleId="CommentTextChar">
    <w:name w:val="Comment Text Char"/>
    <w:basedOn w:val="DefaultParagraphFont"/>
    <w:link w:val="CommentText"/>
    <w:uiPriority w:val="99"/>
    <w:semiHidden/>
    <w:rsid w:val="00973215"/>
    <w:rPr>
      <w:rFonts w:ascii="Gill Sans Light" w:hAnsi="Gill Sans Light"/>
      <w:lang w:eastAsia="en-US"/>
    </w:rPr>
  </w:style>
  <w:style w:type="paragraph" w:styleId="CommentSubject">
    <w:name w:val="annotation subject"/>
    <w:basedOn w:val="CommentText"/>
    <w:next w:val="CommentText"/>
    <w:link w:val="CommentSubjectChar"/>
    <w:uiPriority w:val="99"/>
    <w:semiHidden/>
    <w:unhideWhenUsed/>
    <w:rsid w:val="00973215"/>
    <w:rPr>
      <w:b/>
      <w:bCs/>
    </w:rPr>
  </w:style>
  <w:style w:type="character" w:customStyle="1" w:styleId="CommentSubjectChar">
    <w:name w:val="Comment Subject Char"/>
    <w:basedOn w:val="CommentTextChar"/>
    <w:link w:val="CommentSubject"/>
    <w:uiPriority w:val="99"/>
    <w:semiHidden/>
    <w:rsid w:val="00973215"/>
    <w:rPr>
      <w:rFonts w:ascii="Gill Sans Light" w:hAnsi="Gill Sans Light"/>
      <w:b/>
      <w:bCs/>
      <w:lang w:eastAsia="en-US"/>
    </w:rPr>
  </w:style>
  <w:style w:type="paragraph" w:styleId="BalloonText">
    <w:name w:val="Balloon Text"/>
    <w:basedOn w:val="Normal"/>
    <w:link w:val="BalloonTextChar"/>
    <w:uiPriority w:val="99"/>
    <w:semiHidden/>
    <w:unhideWhenUsed/>
    <w:rsid w:val="0097321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215"/>
    <w:rPr>
      <w:rFonts w:ascii="Tahoma" w:hAnsi="Tahoma" w:cs="Tahoma"/>
      <w:sz w:val="16"/>
      <w:szCs w:val="16"/>
      <w:lang w:eastAsia="en-US"/>
    </w:rPr>
  </w:style>
  <w:style w:type="paragraph" w:styleId="ListParagraph">
    <w:name w:val="List Paragraph"/>
    <w:aliases w:val="Text"/>
    <w:basedOn w:val="Normal"/>
    <w:link w:val="ListParagraphChar"/>
    <w:uiPriority w:val="34"/>
    <w:qFormat/>
    <w:rsid w:val="00F61C1A"/>
    <w:pPr>
      <w:ind w:left="720"/>
      <w:contextualSpacing/>
    </w:pPr>
  </w:style>
  <w:style w:type="paragraph" w:styleId="NormalWeb">
    <w:name w:val="Normal (Web)"/>
    <w:basedOn w:val="Normal"/>
    <w:uiPriority w:val="99"/>
    <w:semiHidden/>
    <w:unhideWhenUsed/>
    <w:rsid w:val="00E655BD"/>
    <w:pPr>
      <w:spacing w:before="100" w:beforeAutospacing="1" w:after="100" w:afterAutospacing="1" w:line="240" w:lineRule="auto"/>
    </w:pPr>
    <w:rPr>
      <w:rFonts w:ascii="Times New Roman" w:eastAsia="Times New Roman" w:hAnsi="Times New Roman"/>
      <w:szCs w:val="24"/>
      <w:lang w:eastAsia="en-AU"/>
    </w:rPr>
  </w:style>
  <w:style w:type="character" w:styleId="Hyperlink">
    <w:name w:val="Hyperlink"/>
    <w:basedOn w:val="DefaultParagraphFont"/>
    <w:uiPriority w:val="99"/>
    <w:unhideWhenUsed/>
    <w:rsid w:val="00E556B5"/>
    <w:rPr>
      <w:strike w:val="0"/>
      <w:dstrike w:val="0"/>
      <w:color w:val="002B99"/>
      <w:u w:val="none"/>
      <w:effect w:val="none"/>
    </w:rPr>
  </w:style>
  <w:style w:type="paragraph" w:styleId="Subtitle">
    <w:name w:val="Subtitle"/>
    <w:basedOn w:val="Normal"/>
    <w:link w:val="SubtitleChar"/>
    <w:qFormat/>
    <w:rsid w:val="00D142C3"/>
    <w:pPr>
      <w:spacing w:before="0" w:after="0" w:line="240" w:lineRule="auto"/>
      <w:jc w:val="center"/>
    </w:pPr>
    <w:rPr>
      <w:rFonts w:ascii="Arial" w:eastAsia="Times New Roman" w:hAnsi="Arial"/>
      <w:b/>
      <w:bCs/>
      <w:sz w:val="22"/>
      <w:szCs w:val="20"/>
    </w:rPr>
  </w:style>
  <w:style w:type="character" w:customStyle="1" w:styleId="SubtitleChar">
    <w:name w:val="Subtitle Char"/>
    <w:basedOn w:val="DefaultParagraphFont"/>
    <w:link w:val="Subtitle"/>
    <w:rsid w:val="00D142C3"/>
    <w:rPr>
      <w:rFonts w:ascii="Arial" w:eastAsia="Times New Roman" w:hAnsi="Arial"/>
      <w:b/>
      <w:bCs/>
      <w:sz w:val="22"/>
      <w:lang w:eastAsia="en-US"/>
    </w:rPr>
  </w:style>
  <w:style w:type="paragraph" w:styleId="PlainText">
    <w:name w:val="Plain Text"/>
    <w:basedOn w:val="Normal"/>
    <w:link w:val="PlainTextChar"/>
    <w:uiPriority w:val="99"/>
    <w:unhideWhenUsed/>
    <w:rsid w:val="00B87C87"/>
    <w:pPr>
      <w:spacing w:before="0" w:after="0"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87C87"/>
    <w:rPr>
      <w:rFonts w:ascii="Calibri" w:eastAsiaTheme="minorHAnsi" w:hAnsi="Calibri" w:cs="Consolas"/>
      <w:sz w:val="22"/>
      <w:szCs w:val="21"/>
      <w:lang w:eastAsia="en-US"/>
    </w:rPr>
  </w:style>
  <w:style w:type="character" w:styleId="Strong">
    <w:name w:val="Strong"/>
    <w:basedOn w:val="DefaultParagraphFont"/>
    <w:uiPriority w:val="22"/>
    <w:qFormat/>
    <w:rsid w:val="00296961"/>
    <w:rPr>
      <w:b/>
      <w:bCs/>
    </w:rPr>
  </w:style>
  <w:style w:type="paragraph" w:styleId="Revision">
    <w:name w:val="Revision"/>
    <w:hidden/>
    <w:uiPriority w:val="71"/>
    <w:semiHidden/>
    <w:rsid w:val="009B254E"/>
    <w:rPr>
      <w:rFonts w:ascii="Gill Sans Light" w:hAnsi="Gill Sans Light"/>
      <w:sz w:val="24"/>
      <w:szCs w:val="22"/>
      <w:lang w:eastAsia="en-US"/>
    </w:rPr>
  </w:style>
  <w:style w:type="character" w:customStyle="1" w:styleId="ListParagraphChar">
    <w:name w:val="List Paragraph Char"/>
    <w:aliases w:val="Text Char"/>
    <w:basedOn w:val="DefaultParagraphFont"/>
    <w:link w:val="ListParagraph"/>
    <w:uiPriority w:val="34"/>
    <w:locked/>
    <w:rsid w:val="00D55010"/>
    <w:rPr>
      <w:rFonts w:ascii="Gill Sans Light" w:hAnsi="Gill Sans Light"/>
      <w:sz w:val="24"/>
      <w:szCs w:val="22"/>
      <w:lang w:eastAsia="en-US"/>
    </w:rPr>
  </w:style>
  <w:style w:type="paragraph" w:customStyle="1" w:styleId="GovBody">
    <w:name w:val="Gov Body"/>
    <w:basedOn w:val="Normal"/>
    <w:link w:val="GovBodyChar"/>
    <w:qFormat/>
    <w:rsid w:val="002C17D1"/>
    <w:pPr>
      <w:spacing w:before="0" w:after="120" w:line="300" w:lineRule="exact"/>
    </w:pPr>
    <w:rPr>
      <w:rFonts w:ascii="GillSans Light" w:eastAsia="Cambria" w:hAnsi="GillSans Light"/>
      <w:szCs w:val="24"/>
      <w:lang w:val="en-US"/>
    </w:rPr>
  </w:style>
  <w:style w:type="paragraph" w:customStyle="1" w:styleId="GovBullets">
    <w:name w:val="Gov Bullets"/>
    <w:basedOn w:val="GovBody"/>
    <w:qFormat/>
    <w:rsid w:val="002C17D1"/>
  </w:style>
  <w:style w:type="character" w:customStyle="1" w:styleId="GovBodyChar">
    <w:name w:val="Gov Body Char"/>
    <w:basedOn w:val="DefaultParagraphFont"/>
    <w:link w:val="GovBody"/>
    <w:rsid w:val="002C17D1"/>
    <w:rPr>
      <w:rFonts w:ascii="GillSans Light" w:eastAsia="Cambria" w:hAnsi="GillSans Light"/>
      <w:sz w:val="24"/>
      <w:szCs w:val="24"/>
      <w:lang w:val="en-US" w:eastAsia="en-US"/>
    </w:rPr>
  </w:style>
  <w:style w:type="paragraph" w:customStyle="1" w:styleId="Default">
    <w:name w:val="Default"/>
    <w:rsid w:val="00E332C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6937">
      <w:bodyDiv w:val="1"/>
      <w:marLeft w:val="0"/>
      <w:marRight w:val="0"/>
      <w:marTop w:val="0"/>
      <w:marBottom w:val="0"/>
      <w:divBdr>
        <w:top w:val="none" w:sz="0" w:space="0" w:color="auto"/>
        <w:left w:val="none" w:sz="0" w:space="0" w:color="auto"/>
        <w:bottom w:val="none" w:sz="0" w:space="0" w:color="auto"/>
        <w:right w:val="none" w:sz="0" w:space="0" w:color="auto"/>
      </w:divBdr>
    </w:div>
    <w:div w:id="445120549">
      <w:bodyDiv w:val="1"/>
      <w:marLeft w:val="0"/>
      <w:marRight w:val="0"/>
      <w:marTop w:val="0"/>
      <w:marBottom w:val="0"/>
      <w:divBdr>
        <w:top w:val="none" w:sz="0" w:space="0" w:color="auto"/>
        <w:left w:val="none" w:sz="0" w:space="0" w:color="auto"/>
        <w:bottom w:val="none" w:sz="0" w:space="0" w:color="auto"/>
        <w:right w:val="none" w:sz="0" w:space="0" w:color="auto"/>
      </w:divBdr>
    </w:div>
    <w:div w:id="526674244">
      <w:bodyDiv w:val="1"/>
      <w:marLeft w:val="0"/>
      <w:marRight w:val="0"/>
      <w:marTop w:val="0"/>
      <w:marBottom w:val="0"/>
      <w:divBdr>
        <w:top w:val="none" w:sz="0" w:space="0" w:color="auto"/>
        <w:left w:val="none" w:sz="0" w:space="0" w:color="auto"/>
        <w:bottom w:val="none" w:sz="0" w:space="0" w:color="auto"/>
        <w:right w:val="none" w:sz="0" w:space="0" w:color="auto"/>
      </w:divBdr>
    </w:div>
    <w:div w:id="699284305">
      <w:bodyDiv w:val="1"/>
      <w:marLeft w:val="0"/>
      <w:marRight w:val="0"/>
      <w:marTop w:val="0"/>
      <w:marBottom w:val="0"/>
      <w:divBdr>
        <w:top w:val="none" w:sz="0" w:space="0" w:color="auto"/>
        <w:left w:val="none" w:sz="0" w:space="0" w:color="auto"/>
        <w:bottom w:val="none" w:sz="0" w:space="0" w:color="auto"/>
        <w:right w:val="none" w:sz="0" w:space="0" w:color="auto"/>
      </w:divBdr>
    </w:div>
    <w:div w:id="870268778">
      <w:bodyDiv w:val="1"/>
      <w:marLeft w:val="0"/>
      <w:marRight w:val="0"/>
      <w:marTop w:val="0"/>
      <w:marBottom w:val="0"/>
      <w:divBdr>
        <w:top w:val="none" w:sz="0" w:space="0" w:color="auto"/>
        <w:left w:val="none" w:sz="0" w:space="0" w:color="auto"/>
        <w:bottom w:val="none" w:sz="0" w:space="0" w:color="auto"/>
        <w:right w:val="none" w:sz="0" w:space="0" w:color="auto"/>
      </w:divBdr>
    </w:div>
    <w:div w:id="1034234215">
      <w:bodyDiv w:val="1"/>
      <w:marLeft w:val="0"/>
      <w:marRight w:val="0"/>
      <w:marTop w:val="0"/>
      <w:marBottom w:val="0"/>
      <w:divBdr>
        <w:top w:val="none" w:sz="0" w:space="0" w:color="auto"/>
        <w:left w:val="none" w:sz="0" w:space="0" w:color="auto"/>
        <w:bottom w:val="none" w:sz="0" w:space="0" w:color="auto"/>
        <w:right w:val="none" w:sz="0" w:space="0" w:color="auto"/>
      </w:divBdr>
    </w:div>
    <w:div w:id="1066340236">
      <w:bodyDiv w:val="1"/>
      <w:marLeft w:val="0"/>
      <w:marRight w:val="0"/>
      <w:marTop w:val="0"/>
      <w:marBottom w:val="0"/>
      <w:divBdr>
        <w:top w:val="none" w:sz="0" w:space="0" w:color="auto"/>
        <w:left w:val="none" w:sz="0" w:space="0" w:color="auto"/>
        <w:bottom w:val="none" w:sz="0" w:space="0" w:color="auto"/>
        <w:right w:val="none" w:sz="0" w:space="0" w:color="auto"/>
      </w:divBdr>
    </w:div>
    <w:div w:id="1219324720">
      <w:bodyDiv w:val="1"/>
      <w:marLeft w:val="0"/>
      <w:marRight w:val="0"/>
      <w:marTop w:val="0"/>
      <w:marBottom w:val="0"/>
      <w:divBdr>
        <w:top w:val="none" w:sz="0" w:space="0" w:color="auto"/>
        <w:left w:val="none" w:sz="0" w:space="0" w:color="auto"/>
        <w:bottom w:val="none" w:sz="0" w:space="0" w:color="auto"/>
        <w:right w:val="none" w:sz="0" w:space="0" w:color="auto"/>
      </w:divBdr>
    </w:div>
    <w:div w:id="1259827645">
      <w:bodyDiv w:val="1"/>
      <w:marLeft w:val="0"/>
      <w:marRight w:val="0"/>
      <w:marTop w:val="0"/>
      <w:marBottom w:val="0"/>
      <w:divBdr>
        <w:top w:val="none" w:sz="0" w:space="0" w:color="auto"/>
        <w:left w:val="none" w:sz="0" w:space="0" w:color="auto"/>
        <w:bottom w:val="none" w:sz="0" w:space="0" w:color="auto"/>
        <w:right w:val="none" w:sz="0" w:space="0" w:color="auto"/>
      </w:divBdr>
      <w:divsChild>
        <w:div w:id="506095804">
          <w:marLeft w:val="547"/>
          <w:marRight w:val="0"/>
          <w:marTop w:val="200"/>
          <w:marBottom w:val="0"/>
          <w:divBdr>
            <w:top w:val="none" w:sz="0" w:space="0" w:color="auto"/>
            <w:left w:val="none" w:sz="0" w:space="0" w:color="auto"/>
            <w:bottom w:val="none" w:sz="0" w:space="0" w:color="auto"/>
            <w:right w:val="none" w:sz="0" w:space="0" w:color="auto"/>
          </w:divBdr>
        </w:div>
        <w:div w:id="191846125">
          <w:marLeft w:val="547"/>
          <w:marRight w:val="0"/>
          <w:marTop w:val="200"/>
          <w:marBottom w:val="0"/>
          <w:divBdr>
            <w:top w:val="none" w:sz="0" w:space="0" w:color="auto"/>
            <w:left w:val="none" w:sz="0" w:space="0" w:color="auto"/>
            <w:bottom w:val="none" w:sz="0" w:space="0" w:color="auto"/>
            <w:right w:val="none" w:sz="0" w:space="0" w:color="auto"/>
          </w:divBdr>
        </w:div>
        <w:div w:id="299651677">
          <w:marLeft w:val="547"/>
          <w:marRight w:val="0"/>
          <w:marTop w:val="200"/>
          <w:marBottom w:val="0"/>
          <w:divBdr>
            <w:top w:val="none" w:sz="0" w:space="0" w:color="auto"/>
            <w:left w:val="none" w:sz="0" w:space="0" w:color="auto"/>
            <w:bottom w:val="none" w:sz="0" w:space="0" w:color="auto"/>
            <w:right w:val="none" w:sz="0" w:space="0" w:color="auto"/>
          </w:divBdr>
        </w:div>
        <w:div w:id="524682703">
          <w:marLeft w:val="547"/>
          <w:marRight w:val="0"/>
          <w:marTop w:val="200"/>
          <w:marBottom w:val="0"/>
          <w:divBdr>
            <w:top w:val="none" w:sz="0" w:space="0" w:color="auto"/>
            <w:left w:val="none" w:sz="0" w:space="0" w:color="auto"/>
            <w:bottom w:val="none" w:sz="0" w:space="0" w:color="auto"/>
            <w:right w:val="none" w:sz="0" w:space="0" w:color="auto"/>
          </w:divBdr>
        </w:div>
        <w:div w:id="1405255350">
          <w:marLeft w:val="547"/>
          <w:marRight w:val="0"/>
          <w:marTop w:val="200"/>
          <w:marBottom w:val="0"/>
          <w:divBdr>
            <w:top w:val="none" w:sz="0" w:space="0" w:color="auto"/>
            <w:left w:val="none" w:sz="0" w:space="0" w:color="auto"/>
            <w:bottom w:val="none" w:sz="0" w:space="0" w:color="auto"/>
            <w:right w:val="none" w:sz="0" w:space="0" w:color="auto"/>
          </w:divBdr>
        </w:div>
      </w:divsChild>
    </w:div>
    <w:div w:id="1363821729">
      <w:bodyDiv w:val="1"/>
      <w:marLeft w:val="0"/>
      <w:marRight w:val="0"/>
      <w:marTop w:val="0"/>
      <w:marBottom w:val="0"/>
      <w:divBdr>
        <w:top w:val="none" w:sz="0" w:space="0" w:color="auto"/>
        <w:left w:val="none" w:sz="0" w:space="0" w:color="auto"/>
        <w:bottom w:val="none" w:sz="0" w:space="0" w:color="auto"/>
        <w:right w:val="none" w:sz="0" w:space="0" w:color="auto"/>
      </w:divBdr>
    </w:div>
    <w:div w:id="1457870852">
      <w:bodyDiv w:val="1"/>
      <w:marLeft w:val="0"/>
      <w:marRight w:val="0"/>
      <w:marTop w:val="0"/>
      <w:marBottom w:val="0"/>
      <w:divBdr>
        <w:top w:val="none" w:sz="0" w:space="0" w:color="auto"/>
        <w:left w:val="none" w:sz="0" w:space="0" w:color="auto"/>
        <w:bottom w:val="none" w:sz="0" w:space="0" w:color="auto"/>
        <w:right w:val="none" w:sz="0" w:space="0" w:color="auto"/>
      </w:divBdr>
    </w:div>
    <w:div w:id="1543058300">
      <w:bodyDiv w:val="1"/>
      <w:marLeft w:val="0"/>
      <w:marRight w:val="0"/>
      <w:marTop w:val="0"/>
      <w:marBottom w:val="0"/>
      <w:divBdr>
        <w:top w:val="none" w:sz="0" w:space="0" w:color="auto"/>
        <w:left w:val="none" w:sz="0" w:space="0" w:color="auto"/>
        <w:bottom w:val="none" w:sz="0" w:space="0" w:color="auto"/>
        <w:right w:val="none" w:sz="0" w:space="0" w:color="auto"/>
      </w:divBdr>
    </w:div>
    <w:div w:id="1829596387">
      <w:bodyDiv w:val="1"/>
      <w:marLeft w:val="0"/>
      <w:marRight w:val="0"/>
      <w:marTop w:val="0"/>
      <w:marBottom w:val="0"/>
      <w:divBdr>
        <w:top w:val="none" w:sz="0" w:space="0" w:color="auto"/>
        <w:left w:val="none" w:sz="0" w:space="0" w:color="auto"/>
        <w:bottom w:val="none" w:sz="0" w:space="0" w:color="auto"/>
        <w:right w:val="none" w:sz="0" w:space="0" w:color="auto"/>
      </w:divBdr>
    </w:div>
    <w:div w:id="1845588506">
      <w:bodyDiv w:val="1"/>
      <w:marLeft w:val="0"/>
      <w:marRight w:val="0"/>
      <w:marTop w:val="0"/>
      <w:marBottom w:val="0"/>
      <w:divBdr>
        <w:top w:val="none" w:sz="0" w:space="0" w:color="auto"/>
        <w:left w:val="none" w:sz="0" w:space="0" w:color="auto"/>
        <w:bottom w:val="none" w:sz="0" w:space="0" w:color="auto"/>
        <w:right w:val="none" w:sz="0" w:space="0" w:color="auto"/>
      </w:divBdr>
    </w:div>
    <w:div w:id="1888687854">
      <w:bodyDiv w:val="1"/>
      <w:marLeft w:val="0"/>
      <w:marRight w:val="0"/>
      <w:marTop w:val="0"/>
      <w:marBottom w:val="0"/>
      <w:divBdr>
        <w:top w:val="none" w:sz="0" w:space="0" w:color="auto"/>
        <w:left w:val="none" w:sz="0" w:space="0" w:color="auto"/>
        <w:bottom w:val="none" w:sz="0" w:space="0" w:color="auto"/>
        <w:right w:val="none" w:sz="0" w:space="0" w:color="auto"/>
      </w:divBdr>
    </w:div>
    <w:div w:id="20625088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Unit@justice.tas.gov.au" TargetMode="Externa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yperlink" Target="https://www.legislation.tas.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F3E5-85CF-4C2C-82EE-47631EB5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6</Pages>
  <Words>1990</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Helen Bryen : Designer</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mandy.denby</dc:creator>
  <cp:lastModifiedBy>Fallon, Liza</cp:lastModifiedBy>
  <cp:revision>59</cp:revision>
  <cp:lastPrinted>2019-01-16T21:49:00Z</cp:lastPrinted>
  <dcterms:created xsi:type="dcterms:W3CDTF">2018-11-27T06:04:00Z</dcterms:created>
  <dcterms:modified xsi:type="dcterms:W3CDTF">2019-01-16T23:55:00Z</dcterms:modified>
</cp:coreProperties>
</file>