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90C9D" w14:textId="77777777" w:rsidR="001004A9" w:rsidRPr="008552B8" w:rsidRDefault="00E768FB" w:rsidP="008552B8">
      <w:pPr>
        <w:pStyle w:val="Heading1"/>
        <w:spacing w:after="240"/>
        <w:rPr>
          <w:sz w:val="43"/>
          <w:szCs w:val="43"/>
        </w:rPr>
      </w:pPr>
      <w:bookmarkStart w:id="0" w:name="_GoBack"/>
      <w:bookmarkEnd w:id="0"/>
      <w:r>
        <w:rPr>
          <w:sz w:val="43"/>
          <w:szCs w:val="43"/>
        </w:rPr>
        <w:t>Major projects assessment</w:t>
      </w:r>
      <w:r w:rsidR="00DB298F" w:rsidRPr="008552B8">
        <w:rPr>
          <w:sz w:val="43"/>
          <w:szCs w:val="43"/>
        </w:rPr>
        <w:t xml:space="preserve"> Reform</w:t>
      </w:r>
      <w:r w:rsidR="00BF18E6">
        <w:rPr>
          <w:sz w:val="43"/>
          <w:szCs w:val="43"/>
        </w:rPr>
        <w:t>:</w:t>
      </w:r>
      <w:r w:rsidR="003979E4" w:rsidRPr="008552B8">
        <w:rPr>
          <w:sz w:val="43"/>
          <w:szCs w:val="43"/>
        </w:rPr>
        <w:t xml:space="preserve"> </w:t>
      </w:r>
      <w:r w:rsidR="00BF18E6">
        <w:rPr>
          <w:sz w:val="43"/>
          <w:szCs w:val="43"/>
        </w:rPr>
        <w:br/>
      </w:r>
      <w:r w:rsidR="008A4BD8">
        <w:rPr>
          <w:sz w:val="43"/>
          <w:szCs w:val="43"/>
        </w:rPr>
        <w:t>ministerial declaration</w:t>
      </w:r>
    </w:p>
    <w:p w14:paraId="5485B48E" w14:textId="77777777" w:rsidR="00FC3197" w:rsidRDefault="00FC3197" w:rsidP="008552B8">
      <w:pPr>
        <w:spacing w:before="120" w:after="180"/>
        <w:rPr>
          <w:rFonts w:ascii="Gill Sans MT" w:hAnsi="Gill Sans MT"/>
          <w:bCs/>
          <w:i/>
        </w:rPr>
        <w:sectPr w:rsidR="00FC3197" w:rsidSect="00A5389A">
          <w:headerReference w:type="default" r:id="rId8"/>
          <w:footerReference w:type="default" r:id="rId9"/>
          <w:pgSz w:w="11900" w:h="16840"/>
          <w:pgMar w:top="2552" w:right="1797" w:bottom="1440" w:left="1418" w:header="709" w:footer="484" w:gutter="0"/>
          <w:cols w:space="708"/>
        </w:sectPr>
      </w:pPr>
    </w:p>
    <w:p w14:paraId="286C9D67" w14:textId="77777777" w:rsidR="00E47115" w:rsidRPr="00DB298F" w:rsidRDefault="006F67B8" w:rsidP="008552B8">
      <w:pPr>
        <w:pStyle w:val="Heading2"/>
        <w:spacing w:before="120"/>
      </w:pPr>
      <w:r>
        <w:t>Overview</w:t>
      </w:r>
    </w:p>
    <w:p w14:paraId="69DF4EE2" w14:textId="50B7E334" w:rsidR="001234DA" w:rsidRDefault="00DB298F" w:rsidP="001234DA">
      <w:pPr>
        <w:spacing w:after="120"/>
        <w:rPr>
          <w:rFonts w:ascii="Gill Sans MT" w:hAnsi="Gill Sans MT"/>
          <w:bCs/>
          <w:szCs w:val="24"/>
        </w:rPr>
      </w:pPr>
      <w:r w:rsidRPr="00296961">
        <w:rPr>
          <w:rFonts w:ascii="Gill Sans MT" w:hAnsi="Gill Sans MT"/>
          <w:bCs/>
          <w:szCs w:val="24"/>
        </w:rPr>
        <w:t xml:space="preserve">The </w:t>
      </w:r>
      <w:r w:rsidR="009B62BE">
        <w:rPr>
          <w:rFonts w:ascii="Gill Sans MT" w:hAnsi="Gill Sans MT"/>
          <w:bCs/>
          <w:szCs w:val="24"/>
        </w:rPr>
        <w:t xml:space="preserve">draft </w:t>
      </w:r>
      <w:r w:rsidR="009B62BE" w:rsidRPr="00AC4650">
        <w:rPr>
          <w:rFonts w:ascii="Gill Sans MT" w:hAnsi="Gill Sans MT"/>
          <w:bCs/>
          <w:szCs w:val="24"/>
        </w:rPr>
        <w:t>Land Use Planning and Approvals Amen</w:t>
      </w:r>
      <w:r w:rsidR="007955CA">
        <w:rPr>
          <w:rFonts w:ascii="Gill Sans MT" w:hAnsi="Gill Sans MT"/>
          <w:bCs/>
          <w:szCs w:val="24"/>
        </w:rPr>
        <w:t>dment (Major Projects) Bill 2018</w:t>
      </w:r>
      <w:r w:rsidR="009B62BE">
        <w:rPr>
          <w:rFonts w:ascii="Gill Sans MT" w:hAnsi="Gill Sans MT"/>
          <w:bCs/>
          <w:szCs w:val="24"/>
        </w:rPr>
        <w:t xml:space="preserve"> </w:t>
      </w:r>
      <w:r w:rsidR="001234DA">
        <w:rPr>
          <w:rFonts w:ascii="Gill Sans MT" w:hAnsi="Gill Sans MT"/>
          <w:bCs/>
          <w:szCs w:val="24"/>
        </w:rPr>
        <w:t>provides for the</w:t>
      </w:r>
      <w:r w:rsidR="009B62BE">
        <w:rPr>
          <w:rFonts w:ascii="Gill Sans MT" w:hAnsi="Gill Sans MT"/>
          <w:bCs/>
          <w:szCs w:val="24"/>
        </w:rPr>
        <w:t xml:space="preserve"> </w:t>
      </w:r>
      <w:r w:rsidR="001234DA">
        <w:rPr>
          <w:rFonts w:ascii="Gill Sans MT" w:hAnsi="Gill Sans MT"/>
          <w:bCs/>
          <w:szCs w:val="24"/>
        </w:rPr>
        <w:t xml:space="preserve">assessment </w:t>
      </w:r>
      <w:r w:rsidR="00AC29EB">
        <w:rPr>
          <w:rFonts w:ascii="Gill Sans MT" w:hAnsi="Gill Sans MT"/>
          <w:bCs/>
          <w:szCs w:val="24"/>
        </w:rPr>
        <w:t>of</w:t>
      </w:r>
      <w:r w:rsidR="001234DA">
        <w:rPr>
          <w:rFonts w:ascii="Gill Sans MT" w:hAnsi="Gill Sans MT"/>
          <w:bCs/>
          <w:szCs w:val="24"/>
        </w:rPr>
        <w:t xml:space="preserve"> projects that have been declared as major projects.</w:t>
      </w:r>
    </w:p>
    <w:p w14:paraId="59F42A68" w14:textId="14EDBAAA" w:rsidR="00F43FF5" w:rsidRDefault="00F43FF5" w:rsidP="00F43FF5">
      <w:pPr>
        <w:spacing w:after="120"/>
        <w:rPr>
          <w:rFonts w:ascii="Gill Sans MT" w:hAnsi="Gill Sans MT"/>
          <w:bCs/>
          <w:szCs w:val="24"/>
        </w:rPr>
      </w:pPr>
      <w:r>
        <w:rPr>
          <w:rFonts w:ascii="Gill Sans MT" w:hAnsi="Gill Sans MT"/>
          <w:bCs/>
          <w:szCs w:val="24"/>
        </w:rPr>
        <w:t>T</w:t>
      </w:r>
      <w:r w:rsidR="004776F9">
        <w:rPr>
          <w:rFonts w:ascii="Gill Sans MT" w:hAnsi="Gill Sans MT"/>
          <w:bCs/>
          <w:szCs w:val="24"/>
        </w:rPr>
        <w:t xml:space="preserve">he </w:t>
      </w:r>
      <w:r w:rsidR="004776F9" w:rsidRPr="001234DA">
        <w:rPr>
          <w:rFonts w:ascii="Gill Sans MT" w:hAnsi="Gill Sans MT"/>
          <w:bCs/>
          <w:szCs w:val="24"/>
        </w:rPr>
        <w:t xml:space="preserve">Minister </w:t>
      </w:r>
      <w:r w:rsidR="004776F9">
        <w:rPr>
          <w:rFonts w:ascii="Gill Sans MT" w:hAnsi="Gill Sans MT"/>
          <w:bCs/>
          <w:szCs w:val="24"/>
        </w:rPr>
        <w:t xml:space="preserve">for </w:t>
      </w:r>
      <w:r w:rsidR="004776F9" w:rsidRPr="00D31538">
        <w:rPr>
          <w:rFonts w:ascii="Gill Sans MT" w:hAnsi="Gill Sans MT"/>
          <w:bCs/>
          <w:szCs w:val="24"/>
        </w:rPr>
        <w:t>Planning and Local Government</w:t>
      </w:r>
      <w:r>
        <w:rPr>
          <w:rFonts w:ascii="Gill Sans MT" w:hAnsi="Gill Sans MT"/>
          <w:bCs/>
          <w:szCs w:val="24"/>
        </w:rPr>
        <w:t xml:space="preserve"> </w:t>
      </w:r>
      <w:r w:rsidRPr="00D31538">
        <w:rPr>
          <w:rFonts w:ascii="Gill Sans MT" w:hAnsi="Gill Sans MT"/>
          <w:bCs/>
          <w:szCs w:val="24"/>
        </w:rPr>
        <w:t xml:space="preserve">is responsible for determining whether a project is eligible to be declared a major project and assessed </w:t>
      </w:r>
      <w:r w:rsidR="006C162A">
        <w:rPr>
          <w:rFonts w:ascii="Gill Sans MT" w:hAnsi="Gill Sans MT"/>
          <w:bCs/>
          <w:szCs w:val="24"/>
        </w:rPr>
        <w:t>under</w:t>
      </w:r>
      <w:r w:rsidRPr="00D31538">
        <w:rPr>
          <w:rFonts w:ascii="Gill Sans MT" w:hAnsi="Gill Sans MT"/>
          <w:bCs/>
          <w:szCs w:val="24"/>
        </w:rPr>
        <w:t xml:space="preserve"> the major projects </w:t>
      </w:r>
      <w:r>
        <w:rPr>
          <w:rFonts w:ascii="Gill Sans MT" w:hAnsi="Gill Sans MT"/>
          <w:bCs/>
          <w:szCs w:val="24"/>
        </w:rPr>
        <w:t xml:space="preserve">assessment </w:t>
      </w:r>
      <w:r w:rsidRPr="00D31538">
        <w:rPr>
          <w:rFonts w:ascii="Gill Sans MT" w:hAnsi="Gill Sans MT"/>
          <w:bCs/>
          <w:szCs w:val="24"/>
        </w:rPr>
        <w:t xml:space="preserve">process. </w:t>
      </w:r>
      <w:r>
        <w:rPr>
          <w:rFonts w:ascii="Gill Sans MT" w:hAnsi="Gill Sans MT"/>
          <w:bCs/>
          <w:szCs w:val="24"/>
        </w:rPr>
        <w:t>The assessment of an eligible major project is conducted by an</w:t>
      </w:r>
      <w:r w:rsidRPr="00F43FF5">
        <w:rPr>
          <w:rFonts w:ascii="Gill Sans MT" w:hAnsi="Gill Sans MT"/>
          <w:bCs/>
          <w:szCs w:val="24"/>
        </w:rPr>
        <w:t xml:space="preserve"> </w:t>
      </w:r>
      <w:r>
        <w:rPr>
          <w:rFonts w:ascii="Gill Sans MT" w:hAnsi="Gill Sans MT"/>
          <w:bCs/>
          <w:szCs w:val="24"/>
        </w:rPr>
        <w:t>independent and expert Development Assessment Panel</w:t>
      </w:r>
      <w:r w:rsidR="002C18DD">
        <w:rPr>
          <w:rFonts w:ascii="Gill Sans MT" w:hAnsi="Gill Sans MT"/>
          <w:bCs/>
          <w:szCs w:val="24"/>
        </w:rPr>
        <w:t xml:space="preserve"> (the Panel)</w:t>
      </w:r>
      <w:r>
        <w:rPr>
          <w:rFonts w:ascii="Gill Sans MT" w:hAnsi="Gill Sans MT"/>
          <w:bCs/>
          <w:szCs w:val="24"/>
        </w:rPr>
        <w:t xml:space="preserve"> </w:t>
      </w:r>
      <w:r w:rsidR="00E83D9C">
        <w:rPr>
          <w:rFonts w:ascii="Gill Sans MT" w:hAnsi="Gill Sans MT"/>
          <w:bCs/>
          <w:szCs w:val="24"/>
        </w:rPr>
        <w:t>established</w:t>
      </w:r>
      <w:r>
        <w:rPr>
          <w:rFonts w:ascii="Gill Sans MT" w:hAnsi="Gill Sans MT"/>
          <w:bCs/>
          <w:szCs w:val="24"/>
        </w:rPr>
        <w:t xml:space="preserve"> by the Tasmanian Planning Commission</w:t>
      </w:r>
      <w:r w:rsidR="00840BB2">
        <w:rPr>
          <w:rFonts w:ascii="Gill Sans MT" w:hAnsi="Gill Sans MT"/>
          <w:bCs/>
          <w:szCs w:val="24"/>
        </w:rPr>
        <w:t xml:space="preserve"> (the Commission)</w:t>
      </w:r>
      <w:r>
        <w:rPr>
          <w:rFonts w:ascii="Gill Sans MT" w:hAnsi="Gill Sans MT"/>
          <w:bCs/>
          <w:szCs w:val="24"/>
        </w:rPr>
        <w:t>.</w:t>
      </w:r>
    </w:p>
    <w:p w14:paraId="1CC43F9E" w14:textId="11648FFA" w:rsidR="00D31538" w:rsidRPr="00D31538" w:rsidRDefault="009B62BE" w:rsidP="00F43FF5">
      <w:pPr>
        <w:spacing w:after="120"/>
        <w:rPr>
          <w:rFonts w:ascii="Gill Sans MT" w:hAnsi="Gill Sans MT"/>
          <w:bCs/>
          <w:szCs w:val="24"/>
        </w:rPr>
      </w:pPr>
      <w:r>
        <w:rPr>
          <w:rFonts w:ascii="Gill Sans MT" w:hAnsi="Gill Sans MT"/>
          <w:bCs/>
          <w:szCs w:val="24"/>
        </w:rPr>
        <w:t xml:space="preserve">The purpose of this fact sheet is to provide a high-level summary </w:t>
      </w:r>
      <w:r w:rsidR="008A4BD8">
        <w:rPr>
          <w:rFonts w:ascii="Gill Sans MT" w:hAnsi="Gill Sans MT"/>
          <w:bCs/>
          <w:szCs w:val="24"/>
        </w:rPr>
        <w:t>on how a major project is declared</w:t>
      </w:r>
      <w:r w:rsidR="00C3780F">
        <w:rPr>
          <w:rFonts w:ascii="Gill Sans MT" w:hAnsi="Gill Sans MT"/>
          <w:bCs/>
          <w:szCs w:val="24"/>
        </w:rPr>
        <w:t xml:space="preserve">. </w:t>
      </w:r>
      <w:r w:rsidR="008A4BD8">
        <w:rPr>
          <w:rFonts w:ascii="Gill Sans MT" w:hAnsi="Gill Sans MT"/>
          <w:bCs/>
          <w:szCs w:val="24"/>
        </w:rPr>
        <w:t>Key aspects</w:t>
      </w:r>
      <w:r w:rsidR="00C3780F">
        <w:rPr>
          <w:rFonts w:ascii="Gill Sans MT" w:hAnsi="Gill Sans MT"/>
          <w:bCs/>
          <w:szCs w:val="24"/>
        </w:rPr>
        <w:t xml:space="preserve"> </w:t>
      </w:r>
      <w:r w:rsidR="008A4BD8">
        <w:rPr>
          <w:rFonts w:ascii="Gill Sans MT" w:hAnsi="Gill Sans MT"/>
          <w:bCs/>
          <w:szCs w:val="24"/>
        </w:rPr>
        <w:t xml:space="preserve">of the declaration of a major </w:t>
      </w:r>
      <w:r w:rsidR="00281CE2">
        <w:rPr>
          <w:rFonts w:ascii="Gill Sans MT" w:hAnsi="Gill Sans MT"/>
          <w:bCs/>
          <w:szCs w:val="24"/>
        </w:rPr>
        <w:t>project</w:t>
      </w:r>
      <w:r w:rsidR="008A4BD8">
        <w:rPr>
          <w:rFonts w:ascii="Gill Sans MT" w:hAnsi="Gill Sans MT"/>
          <w:bCs/>
          <w:szCs w:val="24"/>
        </w:rPr>
        <w:t xml:space="preserve"> are</w:t>
      </w:r>
      <w:r>
        <w:rPr>
          <w:rFonts w:ascii="Gill Sans MT" w:hAnsi="Gill Sans MT"/>
          <w:bCs/>
          <w:szCs w:val="24"/>
        </w:rPr>
        <w:t>:</w:t>
      </w:r>
    </w:p>
    <w:p w14:paraId="50E6A1D3" w14:textId="53DE7B52" w:rsidR="00413F17" w:rsidRDefault="00883A4C" w:rsidP="001234DA">
      <w:pPr>
        <w:pStyle w:val="ListParagraph"/>
        <w:numPr>
          <w:ilvl w:val="0"/>
          <w:numId w:val="39"/>
        </w:numPr>
        <w:spacing w:after="0"/>
        <w:ind w:left="714" w:hanging="357"/>
        <w:contextualSpacing w:val="0"/>
        <w:rPr>
          <w:rFonts w:ascii="Gill Sans MT" w:hAnsi="Gill Sans MT"/>
          <w:bCs/>
          <w:szCs w:val="24"/>
        </w:rPr>
      </w:pPr>
      <w:r>
        <w:rPr>
          <w:rFonts w:ascii="Gill Sans MT" w:hAnsi="Gill Sans MT"/>
          <w:bCs/>
          <w:szCs w:val="24"/>
        </w:rPr>
        <w:t>Request</w:t>
      </w:r>
      <w:r w:rsidR="00413F17">
        <w:rPr>
          <w:rFonts w:ascii="Gill Sans MT" w:hAnsi="Gill Sans MT"/>
          <w:bCs/>
          <w:szCs w:val="24"/>
        </w:rPr>
        <w:t xml:space="preserve"> for declaration</w:t>
      </w:r>
      <w:r>
        <w:rPr>
          <w:rFonts w:ascii="Gill Sans MT" w:hAnsi="Gill Sans MT"/>
          <w:bCs/>
          <w:szCs w:val="24"/>
        </w:rPr>
        <w:t>;</w:t>
      </w:r>
    </w:p>
    <w:p w14:paraId="7177419E" w14:textId="4738A2AF" w:rsidR="00C37A79" w:rsidRDefault="00C37A79" w:rsidP="001234DA">
      <w:pPr>
        <w:pStyle w:val="ListParagraph"/>
        <w:numPr>
          <w:ilvl w:val="0"/>
          <w:numId w:val="39"/>
        </w:numPr>
        <w:spacing w:after="0"/>
        <w:ind w:left="714" w:hanging="357"/>
        <w:contextualSpacing w:val="0"/>
        <w:rPr>
          <w:rFonts w:ascii="Gill Sans MT" w:hAnsi="Gill Sans MT"/>
          <w:bCs/>
          <w:szCs w:val="24"/>
        </w:rPr>
      </w:pPr>
      <w:r>
        <w:rPr>
          <w:rFonts w:ascii="Gill Sans MT" w:hAnsi="Gill Sans MT"/>
          <w:bCs/>
          <w:szCs w:val="24"/>
        </w:rPr>
        <w:t>Ministerial declaration</w:t>
      </w:r>
      <w:r w:rsidR="00883A4C">
        <w:rPr>
          <w:rFonts w:ascii="Gill Sans MT" w:hAnsi="Gill Sans MT"/>
          <w:bCs/>
          <w:szCs w:val="24"/>
        </w:rPr>
        <w:t>;</w:t>
      </w:r>
    </w:p>
    <w:p w14:paraId="2FC94DC4" w14:textId="0E93A326" w:rsidR="00D31538" w:rsidRDefault="008A4BD8" w:rsidP="001234DA">
      <w:pPr>
        <w:pStyle w:val="ListParagraph"/>
        <w:numPr>
          <w:ilvl w:val="0"/>
          <w:numId w:val="39"/>
        </w:numPr>
        <w:spacing w:after="0"/>
        <w:ind w:left="714" w:hanging="357"/>
        <w:contextualSpacing w:val="0"/>
        <w:rPr>
          <w:rFonts w:ascii="Gill Sans MT" w:hAnsi="Gill Sans MT"/>
          <w:bCs/>
          <w:szCs w:val="24"/>
        </w:rPr>
      </w:pPr>
      <w:r w:rsidRPr="001234DA">
        <w:rPr>
          <w:rFonts w:ascii="Gill Sans MT" w:hAnsi="Gill Sans MT"/>
          <w:bCs/>
          <w:szCs w:val="24"/>
        </w:rPr>
        <w:t>Eligibility criteria for declaring a major project</w:t>
      </w:r>
      <w:r w:rsidR="00C3780F" w:rsidRPr="001234DA">
        <w:rPr>
          <w:rFonts w:ascii="Gill Sans MT" w:hAnsi="Gill Sans MT"/>
          <w:bCs/>
          <w:szCs w:val="24"/>
        </w:rPr>
        <w:t>;</w:t>
      </w:r>
    </w:p>
    <w:p w14:paraId="58B928FA" w14:textId="77777777" w:rsidR="00CF3C83" w:rsidRPr="001234DA" w:rsidRDefault="00CF3C83" w:rsidP="001234DA">
      <w:pPr>
        <w:pStyle w:val="ListParagraph"/>
        <w:numPr>
          <w:ilvl w:val="0"/>
          <w:numId w:val="39"/>
        </w:numPr>
        <w:spacing w:after="0"/>
        <w:ind w:left="714" w:hanging="357"/>
        <w:contextualSpacing w:val="0"/>
        <w:rPr>
          <w:rFonts w:ascii="Gill Sans MT" w:hAnsi="Gill Sans MT"/>
          <w:bCs/>
          <w:szCs w:val="24"/>
        </w:rPr>
      </w:pPr>
      <w:r>
        <w:rPr>
          <w:rFonts w:ascii="Gill Sans MT" w:hAnsi="Gill Sans MT"/>
          <w:bCs/>
          <w:szCs w:val="24"/>
        </w:rPr>
        <w:t>Landowner consent;</w:t>
      </w:r>
      <w:r w:rsidR="006966A5">
        <w:rPr>
          <w:rFonts w:ascii="Gill Sans MT" w:hAnsi="Gill Sans MT"/>
          <w:bCs/>
          <w:szCs w:val="24"/>
        </w:rPr>
        <w:t xml:space="preserve"> </w:t>
      </w:r>
    </w:p>
    <w:p w14:paraId="5265D151" w14:textId="45C69B4B" w:rsidR="00C44059" w:rsidRDefault="000960AB" w:rsidP="00C3780F">
      <w:pPr>
        <w:pStyle w:val="ListParagraph"/>
        <w:numPr>
          <w:ilvl w:val="0"/>
          <w:numId w:val="39"/>
        </w:numPr>
        <w:spacing w:after="0"/>
        <w:ind w:left="714" w:hanging="357"/>
        <w:contextualSpacing w:val="0"/>
        <w:rPr>
          <w:rFonts w:ascii="Gill Sans MT" w:hAnsi="Gill Sans MT"/>
          <w:bCs/>
          <w:szCs w:val="24"/>
        </w:rPr>
      </w:pPr>
      <w:r w:rsidRPr="000960AB">
        <w:rPr>
          <w:rFonts w:ascii="Gill Sans MT" w:hAnsi="Gill Sans MT"/>
          <w:bCs/>
          <w:szCs w:val="24"/>
        </w:rPr>
        <w:t>Ineligible</w:t>
      </w:r>
      <w:r>
        <w:rPr>
          <w:rFonts w:ascii="Gill Sans MT" w:hAnsi="Gill Sans MT"/>
          <w:bCs/>
          <w:szCs w:val="24"/>
        </w:rPr>
        <w:t xml:space="preserve"> projects</w:t>
      </w:r>
      <w:r w:rsidR="00C44059">
        <w:rPr>
          <w:rFonts w:ascii="Gill Sans MT" w:hAnsi="Gill Sans MT"/>
          <w:bCs/>
          <w:szCs w:val="24"/>
        </w:rPr>
        <w:t>; and</w:t>
      </w:r>
    </w:p>
    <w:p w14:paraId="271BE9BE" w14:textId="006C8861" w:rsidR="008A4BD8" w:rsidRDefault="00C44059" w:rsidP="00C3780F">
      <w:pPr>
        <w:pStyle w:val="ListParagraph"/>
        <w:numPr>
          <w:ilvl w:val="0"/>
          <w:numId w:val="39"/>
        </w:numPr>
        <w:spacing w:after="0"/>
        <w:ind w:left="714" w:hanging="357"/>
        <w:contextualSpacing w:val="0"/>
        <w:rPr>
          <w:rFonts w:ascii="Gill Sans MT" w:hAnsi="Gill Sans MT"/>
          <w:bCs/>
          <w:szCs w:val="24"/>
        </w:rPr>
      </w:pPr>
      <w:r>
        <w:rPr>
          <w:rFonts w:ascii="Gill Sans MT" w:hAnsi="Gill Sans MT"/>
          <w:bCs/>
          <w:szCs w:val="24"/>
        </w:rPr>
        <w:t>Revocation of Ministerial declaration.</w:t>
      </w:r>
    </w:p>
    <w:p w14:paraId="12286C04" w14:textId="0A79A7CB" w:rsidR="00413F17" w:rsidRPr="00DB298F" w:rsidRDefault="00883A4C" w:rsidP="00413F17">
      <w:pPr>
        <w:pStyle w:val="Heading2"/>
      </w:pPr>
      <w:r>
        <w:t>Request</w:t>
      </w:r>
      <w:r w:rsidR="00413F17">
        <w:t xml:space="preserve"> for declaration</w:t>
      </w:r>
    </w:p>
    <w:p w14:paraId="79851C31" w14:textId="40A250AB" w:rsidR="00413F17" w:rsidRPr="00C2012F" w:rsidRDefault="00413F17" w:rsidP="00413F17">
      <w:pPr>
        <w:spacing w:after="120"/>
        <w:rPr>
          <w:rFonts w:ascii="Gill Sans MT" w:hAnsi="Gill Sans MT"/>
          <w:bCs/>
          <w:szCs w:val="24"/>
        </w:rPr>
      </w:pPr>
      <w:r w:rsidRPr="00C2012F">
        <w:rPr>
          <w:rFonts w:ascii="Gill Sans MT" w:hAnsi="Gill Sans MT"/>
          <w:bCs/>
          <w:szCs w:val="24"/>
        </w:rPr>
        <w:t xml:space="preserve">A proponent for a project may request the Minister </w:t>
      </w:r>
      <w:r w:rsidR="001F22D5" w:rsidRPr="00C2012F">
        <w:rPr>
          <w:rFonts w:ascii="Gill Sans MT" w:hAnsi="Gill Sans MT"/>
          <w:bCs/>
          <w:szCs w:val="24"/>
        </w:rPr>
        <w:t xml:space="preserve">to </w:t>
      </w:r>
      <w:r w:rsidRPr="00C2012F">
        <w:rPr>
          <w:rFonts w:ascii="Gill Sans MT" w:hAnsi="Gill Sans MT"/>
          <w:bCs/>
          <w:szCs w:val="24"/>
        </w:rPr>
        <w:t xml:space="preserve">declare a project to be a major project. </w:t>
      </w:r>
    </w:p>
    <w:p w14:paraId="2DFD944D" w14:textId="4F6052B4" w:rsidR="00CB28E8" w:rsidRPr="00C2012F" w:rsidRDefault="00CB28E8" w:rsidP="00413F17">
      <w:pPr>
        <w:spacing w:after="120"/>
        <w:rPr>
          <w:rFonts w:ascii="Gill Sans MT" w:hAnsi="Gill Sans MT"/>
          <w:bCs/>
          <w:szCs w:val="24"/>
        </w:rPr>
      </w:pPr>
      <w:r w:rsidRPr="00C2012F">
        <w:rPr>
          <w:rFonts w:ascii="Gill Sans MT" w:hAnsi="Gill Sans MT"/>
          <w:bCs/>
          <w:szCs w:val="24"/>
        </w:rPr>
        <w:t>A proponent can be a person or a group of people. A person includes both private and public individuals or organisations and may include a department, a local council or other agency of Government of the State or the Commonwealth.</w:t>
      </w:r>
    </w:p>
    <w:p w14:paraId="3D51A4CC" w14:textId="370066D4" w:rsidR="00C2012F" w:rsidRPr="00112415" w:rsidRDefault="00C2012F" w:rsidP="00C2012F">
      <w:pPr>
        <w:spacing w:after="120"/>
        <w:rPr>
          <w:rFonts w:ascii="Gill Sans MT" w:hAnsi="Gill Sans MT"/>
          <w:bCs/>
          <w:szCs w:val="24"/>
        </w:rPr>
      </w:pPr>
      <w:r w:rsidRPr="00112415">
        <w:rPr>
          <w:rFonts w:ascii="Gill Sans MT" w:hAnsi="Gill Sans MT"/>
          <w:bCs/>
          <w:szCs w:val="24"/>
        </w:rPr>
        <w:t>If a proponent requests the Minister to declare a project to be a major project, they must provide the Minister with a Major Project Proposal.</w:t>
      </w:r>
    </w:p>
    <w:p w14:paraId="0C07824E" w14:textId="7B84078D" w:rsidR="00413F17" w:rsidRPr="00112415" w:rsidRDefault="00413F17" w:rsidP="00413F17">
      <w:pPr>
        <w:spacing w:after="120"/>
        <w:rPr>
          <w:rFonts w:ascii="Gill Sans MT" w:hAnsi="Gill Sans MT"/>
          <w:bCs/>
          <w:szCs w:val="24"/>
        </w:rPr>
      </w:pPr>
      <w:r w:rsidRPr="00112415">
        <w:rPr>
          <w:rFonts w:ascii="Gill Sans MT" w:hAnsi="Gill Sans MT"/>
          <w:bCs/>
          <w:szCs w:val="24"/>
        </w:rPr>
        <w:t xml:space="preserve">If the Minister is considering whether to declare a project </w:t>
      </w:r>
      <w:r w:rsidR="004C2333">
        <w:rPr>
          <w:rFonts w:ascii="Gill Sans MT" w:hAnsi="Gill Sans MT"/>
          <w:bCs/>
          <w:szCs w:val="24"/>
        </w:rPr>
        <w:t>of his or her own volition, the Minister</w:t>
      </w:r>
      <w:r w:rsidRPr="00112415">
        <w:rPr>
          <w:rFonts w:ascii="Gill Sans MT" w:hAnsi="Gill Sans MT"/>
          <w:bCs/>
          <w:szCs w:val="24"/>
        </w:rPr>
        <w:t xml:space="preserve"> may </w:t>
      </w:r>
      <w:r w:rsidR="00C2012F" w:rsidRPr="00112415">
        <w:rPr>
          <w:rFonts w:ascii="Gill Sans MT" w:hAnsi="Gill Sans MT"/>
          <w:bCs/>
          <w:szCs w:val="24"/>
        </w:rPr>
        <w:t xml:space="preserve">also </w:t>
      </w:r>
      <w:r w:rsidRPr="00112415">
        <w:rPr>
          <w:rFonts w:ascii="Gill Sans MT" w:hAnsi="Gill Sans MT"/>
          <w:bCs/>
          <w:szCs w:val="24"/>
        </w:rPr>
        <w:t>requ</w:t>
      </w:r>
      <w:r w:rsidR="00F1567F" w:rsidRPr="00112415">
        <w:rPr>
          <w:rFonts w:ascii="Gill Sans MT" w:hAnsi="Gill Sans MT"/>
          <w:bCs/>
          <w:szCs w:val="24"/>
        </w:rPr>
        <w:t xml:space="preserve">ire </w:t>
      </w:r>
      <w:r w:rsidR="00C2012F" w:rsidRPr="00112415">
        <w:rPr>
          <w:rFonts w:ascii="Gill Sans MT" w:hAnsi="Gill Sans MT"/>
          <w:bCs/>
          <w:szCs w:val="24"/>
        </w:rPr>
        <w:t>a</w:t>
      </w:r>
      <w:r w:rsidR="00F1567F" w:rsidRPr="00112415">
        <w:rPr>
          <w:rFonts w:ascii="Gill Sans MT" w:hAnsi="Gill Sans MT"/>
          <w:bCs/>
          <w:szCs w:val="24"/>
        </w:rPr>
        <w:t xml:space="preserve"> proponent to provide a Major Project P</w:t>
      </w:r>
      <w:r w:rsidRPr="00112415">
        <w:rPr>
          <w:rFonts w:ascii="Gill Sans MT" w:hAnsi="Gill Sans MT"/>
          <w:bCs/>
          <w:szCs w:val="24"/>
        </w:rPr>
        <w:t xml:space="preserve">roposal. </w:t>
      </w:r>
    </w:p>
    <w:p w14:paraId="55CB476E" w14:textId="1D5B6C6F" w:rsidR="00413F17" w:rsidRPr="00112415" w:rsidRDefault="00413F17" w:rsidP="00413F17">
      <w:pPr>
        <w:spacing w:after="120"/>
        <w:rPr>
          <w:rFonts w:ascii="Gill Sans MT" w:hAnsi="Gill Sans MT"/>
          <w:bCs/>
          <w:szCs w:val="24"/>
        </w:rPr>
      </w:pPr>
      <w:r w:rsidRPr="00112415">
        <w:rPr>
          <w:rFonts w:ascii="Gill Sans MT" w:hAnsi="Gill Sans MT"/>
          <w:bCs/>
          <w:szCs w:val="24"/>
        </w:rPr>
        <w:t>If a request is made</w:t>
      </w:r>
      <w:r w:rsidR="00C2012F" w:rsidRPr="00112415">
        <w:rPr>
          <w:rFonts w:ascii="Gill Sans MT" w:hAnsi="Gill Sans MT"/>
          <w:bCs/>
          <w:szCs w:val="24"/>
        </w:rPr>
        <w:t xml:space="preserve"> by a proponent</w:t>
      </w:r>
      <w:r w:rsidRPr="00112415">
        <w:rPr>
          <w:rFonts w:ascii="Gill Sans MT" w:hAnsi="Gill Sans MT"/>
          <w:bCs/>
          <w:szCs w:val="24"/>
        </w:rPr>
        <w:t xml:space="preserve">, the Minister must: </w:t>
      </w:r>
    </w:p>
    <w:p w14:paraId="7A782CE5" w14:textId="2D8FA5E7" w:rsidR="00413F17" w:rsidRPr="00112415" w:rsidRDefault="00413F17" w:rsidP="00413F17">
      <w:pPr>
        <w:pStyle w:val="ListParagraph"/>
        <w:numPr>
          <w:ilvl w:val="0"/>
          <w:numId w:val="39"/>
        </w:numPr>
        <w:spacing w:after="0"/>
        <w:ind w:left="714" w:hanging="357"/>
        <w:contextualSpacing w:val="0"/>
        <w:rPr>
          <w:rFonts w:ascii="Gill Sans MT" w:hAnsi="Gill Sans MT"/>
          <w:bCs/>
          <w:szCs w:val="24"/>
        </w:rPr>
      </w:pPr>
      <w:r w:rsidRPr="00112415">
        <w:rPr>
          <w:rFonts w:ascii="Gill Sans MT" w:hAnsi="Gill Sans MT"/>
          <w:bCs/>
          <w:szCs w:val="24"/>
        </w:rPr>
        <w:t>notify each planning authority for the land to which the request relates that the Minister is considering whether to declare the project to be a major project; and</w:t>
      </w:r>
    </w:p>
    <w:p w14:paraId="6DF0B12B" w14:textId="190C4DF0" w:rsidR="00413F17" w:rsidRPr="00112415" w:rsidRDefault="00413F17" w:rsidP="00413F17">
      <w:pPr>
        <w:pStyle w:val="ListParagraph"/>
        <w:numPr>
          <w:ilvl w:val="0"/>
          <w:numId w:val="39"/>
        </w:numPr>
        <w:spacing w:after="0"/>
        <w:ind w:left="714" w:hanging="357"/>
        <w:contextualSpacing w:val="0"/>
        <w:rPr>
          <w:rFonts w:ascii="Gill Sans MT" w:hAnsi="Gill Sans MT"/>
          <w:bCs/>
          <w:szCs w:val="24"/>
        </w:rPr>
      </w:pPr>
      <w:r w:rsidRPr="00112415">
        <w:rPr>
          <w:rFonts w:ascii="Gill Sans MT" w:hAnsi="Gill Sans MT"/>
          <w:bCs/>
          <w:szCs w:val="24"/>
        </w:rPr>
        <w:lastRenderedPageBreak/>
        <w:t xml:space="preserve">provide </w:t>
      </w:r>
      <w:r w:rsidR="00FE642C" w:rsidRPr="00112415">
        <w:rPr>
          <w:rFonts w:ascii="Gill Sans MT" w:hAnsi="Gill Sans MT"/>
          <w:bCs/>
          <w:szCs w:val="24"/>
        </w:rPr>
        <w:t>the relevant</w:t>
      </w:r>
      <w:r w:rsidRPr="00112415">
        <w:rPr>
          <w:rFonts w:ascii="Gill Sans MT" w:hAnsi="Gill Sans MT"/>
          <w:bCs/>
          <w:szCs w:val="24"/>
        </w:rPr>
        <w:t xml:space="preserve"> plannin</w:t>
      </w:r>
      <w:r w:rsidR="00317FAE" w:rsidRPr="00112415">
        <w:rPr>
          <w:rFonts w:ascii="Gill Sans MT" w:hAnsi="Gill Sans MT"/>
          <w:bCs/>
          <w:szCs w:val="24"/>
        </w:rPr>
        <w:t>g authority with a copy of the Major Project P</w:t>
      </w:r>
      <w:r w:rsidRPr="00112415">
        <w:rPr>
          <w:rFonts w:ascii="Gill Sans MT" w:hAnsi="Gill Sans MT"/>
          <w:bCs/>
          <w:szCs w:val="24"/>
        </w:rPr>
        <w:t>roposal.</w:t>
      </w:r>
    </w:p>
    <w:p w14:paraId="3C6B458A" w14:textId="17CEEA03" w:rsidR="00413F17" w:rsidRPr="00112415" w:rsidRDefault="00413F17" w:rsidP="00DB6A8D">
      <w:pPr>
        <w:spacing w:after="120"/>
        <w:rPr>
          <w:rFonts w:ascii="Gill Sans MT" w:hAnsi="Gill Sans MT"/>
          <w:bCs/>
          <w:szCs w:val="24"/>
        </w:rPr>
      </w:pPr>
      <w:r w:rsidRPr="00112415">
        <w:rPr>
          <w:rFonts w:ascii="Gill Sans MT" w:hAnsi="Gill Sans MT"/>
          <w:bCs/>
          <w:szCs w:val="24"/>
        </w:rPr>
        <w:t>A planning authority that is notified of a request</w:t>
      </w:r>
      <w:r w:rsidR="00707CEE" w:rsidRPr="00112415">
        <w:rPr>
          <w:rFonts w:ascii="Gill Sans MT" w:hAnsi="Gill Sans MT"/>
          <w:bCs/>
          <w:szCs w:val="24"/>
        </w:rPr>
        <w:t xml:space="preserve"> </w:t>
      </w:r>
      <w:r w:rsidR="00BE64FA" w:rsidRPr="00112415">
        <w:rPr>
          <w:rFonts w:ascii="Gill Sans MT" w:hAnsi="Gill Sans MT"/>
          <w:bCs/>
          <w:szCs w:val="24"/>
        </w:rPr>
        <w:t>then</w:t>
      </w:r>
      <w:r w:rsidR="00707CEE" w:rsidRPr="00112415">
        <w:rPr>
          <w:rFonts w:ascii="Gill Sans MT" w:hAnsi="Gill Sans MT"/>
          <w:bCs/>
          <w:szCs w:val="24"/>
        </w:rPr>
        <w:t xml:space="preserve"> advise</w:t>
      </w:r>
      <w:r w:rsidR="00BE64FA" w:rsidRPr="00112415">
        <w:rPr>
          <w:rFonts w:ascii="Gill Sans MT" w:hAnsi="Gill Sans MT"/>
          <w:bCs/>
          <w:szCs w:val="24"/>
        </w:rPr>
        <w:t>s</w:t>
      </w:r>
      <w:r w:rsidR="00707CEE" w:rsidRPr="00112415">
        <w:rPr>
          <w:rFonts w:ascii="Gill Sans MT" w:hAnsi="Gill Sans MT"/>
          <w:bCs/>
          <w:szCs w:val="24"/>
        </w:rPr>
        <w:t xml:space="preserve"> the Minister whether it is of the opinion that the project is eligible to be declared </w:t>
      </w:r>
      <w:r w:rsidR="0083055A" w:rsidRPr="00112415">
        <w:rPr>
          <w:rFonts w:ascii="Gill Sans MT" w:hAnsi="Gill Sans MT"/>
          <w:bCs/>
          <w:szCs w:val="24"/>
        </w:rPr>
        <w:t xml:space="preserve">a </w:t>
      </w:r>
      <w:r w:rsidR="00707CEE" w:rsidRPr="00112415">
        <w:rPr>
          <w:rFonts w:ascii="Gill Sans MT" w:hAnsi="Gill Sans MT"/>
          <w:bCs/>
          <w:szCs w:val="24"/>
        </w:rPr>
        <w:t>major project and the reasons why the planning authority is of that opinion.</w:t>
      </w:r>
    </w:p>
    <w:p w14:paraId="492742B4" w14:textId="0F8518AC" w:rsidR="00FE642C" w:rsidRPr="00112415" w:rsidRDefault="00FE642C" w:rsidP="00DB6A8D">
      <w:pPr>
        <w:spacing w:after="120"/>
        <w:rPr>
          <w:rFonts w:ascii="Gill Sans MT" w:hAnsi="Gill Sans MT"/>
          <w:bCs/>
          <w:szCs w:val="24"/>
        </w:rPr>
      </w:pPr>
      <w:r w:rsidRPr="00112415">
        <w:rPr>
          <w:rFonts w:ascii="Gill Sans MT" w:hAnsi="Gill Sans MT"/>
          <w:bCs/>
          <w:szCs w:val="24"/>
        </w:rPr>
        <w:t>The Minister may also request further information from the proponent or a planning authority if it is reasonably necessary to enable the Minister to determine whether to declare a project to be a major project.</w:t>
      </w:r>
    </w:p>
    <w:p w14:paraId="6C92CDE9" w14:textId="2B2C7649" w:rsidR="00413F17" w:rsidRPr="00C37A79" w:rsidRDefault="00C37A79" w:rsidP="00C37A79">
      <w:pPr>
        <w:pStyle w:val="Heading2"/>
      </w:pPr>
      <w:r>
        <w:t>Ministerial d</w:t>
      </w:r>
      <w:r w:rsidRPr="00C37A79">
        <w:t>eclaration</w:t>
      </w:r>
    </w:p>
    <w:p w14:paraId="78AD7CCD" w14:textId="22CCFC2D" w:rsidR="00A42634" w:rsidRPr="00840BB2" w:rsidRDefault="00A42634" w:rsidP="00DB6A8D">
      <w:pPr>
        <w:spacing w:after="120"/>
        <w:rPr>
          <w:rFonts w:ascii="Gill Sans MT" w:hAnsi="Gill Sans MT"/>
          <w:bCs/>
          <w:szCs w:val="24"/>
        </w:rPr>
      </w:pPr>
      <w:r w:rsidRPr="00840BB2">
        <w:rPr>
          <w:rFonts w:ascii="Gill Sans MT" w:hAnsi="Gill Sans MT"/>
          <w:bCs/>
          <w:szCs w:val="24"/>
        </w:rPr>
        <w:t>The Minister may declare a project to be a major project in response to a request from a proponent</w:t>
      </w:r>
      <w:r w:rsidR="00BE64FA" w:rsidRPr="00840BB2">
        <w:rPr>
          <w:rFonts w:ascii="Gill Sans MT" w:hAnsi="Gill Sans MT"/>
          <w:bCs/>
          <w:szCs w:val="24"/>
        </w:rPr>
        <w:t>,</w:t>
      </w:r>
      <w:r w:rsidRPr="00840BB2">
        <w:rPr>
          <w:rFonts w:ascii="Gill Sans MT" w:hAnsi="Gill Sans MT"/>
          <w:bCs/>
          <w:szCs w:val="24"/>
        </w:rPr>
        <w:t xml:space="preserve"> or of his or her own motion.</w:t>
      </w:r>
    </w:p>
    <w:p w14:paraId="4157EB9E" w14:textId="1FFE5834" w:rsidR="00A42634" w:rsidRPr="00840BB2" w:rsidRDefault="00C41C30" w:rsidP="00DB6A8D">
      <w:pPr>
        <w:spacing w:after="120"/>
        <w:rPr>
          <w:rFonts w:ascii="Gill Sans MT" w:hAnsi="Gill Sans MT"/>
          <w:bCs/>
          <w:szCs w:val="24"/>
        </w:rPr>
      </w:pPr>
      <w:r w:rsidRPr="00840BB2">
        <w:rPr>
          <w:rFonts w:ascii="Gill Sans MT" w:hAnsi="Gill Sans MT"/>
          <w:bCs/>
          <w:szCs w:val="24"/>
        </w:rPr>
        <w:t>However, the</w:t>
      </w:r>
      <w:r w:rsidR="00A42634" w:rsidRPr="00840BB2">
        <w:rPr>
          <w:rFonts w:ascii="Gill Sans MT" w:hAnsi="Gill Sans MT"/>
          <w:bCs/>
          <w:szCs w:val="24"/>
        </w:rPr>
        <w:t xml:space="preserve"> Minister may only declare a project to be a major project if he or she considers the project to be eligible in accordance with specified eligibility criteria and has considered any advice received from a notified planning authority.</w:t>
      </w:r>
    </w:p>
    <w:p w14:paraId="7B8A9289" w14:textId="7749E3F5" w:rsidR="00B3536E" w:rsidRPr="00840BB2" w:rsidRDefault="00B3536E" w:rsidP="00DB6A8D">
      <w:pPr>
        <w:spacing w:after="120"/>
        <w:rPr>
          <w:rFonts w:ascii="Gill Sans MT" w:hAnsi="Gill Sans MT"/>
          <w:bCs/>
          <w:szCs w:val="24"/>
        </w:rPr>
      </w:pPr>
      <w:r w:rsidRPr="00840BB2">
        <w:rPr>
          <w:rFonts w:ascii="Gill Sans MT" w:hAnsi="Gill Sans MT"/>
          <w:bCs/>
          <w:szCs w:val="24"/>
        </w:rPr>
        <w:t>In determining whether to declare a project to be a major project, the Minister</w:t>
      </w:r>
      <w:r w:rsidR="0051605D">
        <w:rPr>
          <w:rFonts w:ascii="Gill Sans MT" w:hAnsi="Gill Sans MT"/>
          <w:bCs/>
          <w:szCs w:val="24"/>
        </w:rPr>
        <w:t xml:space="preserve"> is also to have regard to any Determination G</w:t>
      </w:r>
      <w:r w:rsidRPr="00840BB2">
        <w:rPr>
          <w:rFonts w:ascii="Gill Sans MT" w:hAnsi="Gill Sans MT"/>
          <w:bCs/>
          <w:szCs w:val="24"/>
        </w:rPr>
        <w:t>uidelines issued by the Commission</w:t>
      </w:r>
      <w:r w:rsidR="00F324FE" w:rsidRPr="00840BB2">
        <w:rPr>
          <w:rFonts w:ascii="Gill Sans MT" w:hAnsi="Gill Sans MT"/>
          <w:bCs/>
          <w:szCs w:val="24"/>
        </w:rPr>
        <w:t xml:space="preserve">. </w:t>
      </w:r>
      <w:r w:rsidR="0051605D">
        <w:rPr>
          <w:rFonts w:ascii="Gill Sans MT" w:hAnsi="Gill Sans MT"/>
          <w:bCs/>
          <w:szCs w:val="24"/>
        </w:rPr>
        <w:t>These</w:t>
      </w:r>
      <w:r w:rsidRPr="00840BB2">
        <w:rPr>
          <w:rFonts w:ascii="Gill Sans MT" w:hAnsi="Gill Sans MT"/>
          <w:bCs/>
          <w:szCs w:val="24"/>
        </w:rPr>
        <w:t xml:space="preserve"> guidelines detail matters to which the Minister is to have regard in determining whether to declare a project to be a </w:t>
      </w:r>
      <w:r w:rsidR="007E4FEF" w:rsidRPr="00840BB2">
        <w:rPr>
          <w:rFonts w:ascii="Gill Sans MT" w:hAnsi="Gill Sans MT"/>
          <w:bCs/>
          <w:szCs w:val="24"/>
        </w:rPr>
        <w:t>major project</w:t>
      </w:r>
      <w:r w:rsidRPr="00840BB2">
        <w:rPr>
          <w:rFonts w:ascii="Gill Sans MT" w:hAnsi="Gill Sans MT"/>
          <w:bCs/>
          <w:szCs w:val="24"/>
        </w:rPr>
        <w:t>.</w:t>
      </w:r>
    </w:p>
    <w:p w14:paraId="74E2E547" w14:textId="77777777" w:rsidR="00655521" w:rsidRPr="00DB298F" w:rsidRDefault="008A4BD8" w:rsidP="00FD01E7">
      <w:pPr>
        <w:pStyle w:val="Heading2"/>
      </w:pPr>
      <w:r>
        <w:t>Eligibility criteria</w:t>
      </w:r>
    </w:p>
    <w:p w14:paraId="17B3BDA9" w14:textId="30DBBA2B" w:rsidR="00505F42" w:rsidRDefault="00505F42" w:rsidP="008A4BD8">
      <w:pPr>
        <w:spacing w:after="120"/>
        <w:rPr>
          <w:rFonts w:ascii="Gill Sans MT" w:hAnsi="Gill Sans MT"/>
          <w:bCs/>
          <w:szCs w:val="24"/>
        </w:rPr>
      </w:pPr>
      <w:r>
        <w:rPr>
          <w:rFonts w:ascii="Gill Sans MT" w:hAnsi="Gill Sans MT"/>
          <w:bCs/>
          <w:szCs w:val="24"/>
        </w:rPr>
        <w:t>I</w:t>
      </w:r>
      <w:r w:rsidR="00935278">
        <w:rPr>
          <w:rFonts w:ascii="Gill Sans MT" w:hAnsi="Gill Sans MT"/>
          <w:bCs/>
          <w:szCs w:val="24"/>
        </w:rPr>
        <w:t>n</w:t>
      </w:r>
      <w:r>
        <w:rPr>
          <w:rFonts w:ascii="Gill Sans MT" w:hAnsi="Gill Sans MT"/>
          <w:bCs/>
          <w:szCs w:val="24"/>
        </w:rPr>
        <w:t xml:space="preserve"> deciding to declare a major project, the Minister</w:t>
      </w:r>
      <w:r w:rsidRPr="001234DA">
        <w:rPr>
          <w:rFonts w:ascii="Gill Sans MT" w:hAnsi="Gill Sans MT"/>
          <w:bCs/>
          <w:szCs w:val="24"/>
        </w:rPr>
        <w:t xml:space="preserve"> can seek advice from State </w:t>
      </w:r>
      <w:r w:rsidR="005F45A1">
        <w:rPr>
          <w:rFonts w:ascii="Gill Sans MT" w:hAnsi="Gill Sans MT"/>
          <w:bCs/>
          <w:szCs w:val="24"/>
        </w:rPr>
        <w:t xml:space="preserve">Service </w:t>
      </w:r>
      <w:r w:rsidRPr="001234DA">
        <w:rPr>
          <w:rFonts w:ascii="Gill Sans MT" w:hAnsi="Gill Sans MT"/>
          <w:bCs/>
          <w:szCs w:val="24"/>
        </w:rPr>
        <w:t xml:space="preserve">Agencies or any other source to determine whether </w:t>
      </w:r>
      <w:r>
        <w:rPr>
          <w:rFonts w:ascii="Gill Sans MT" w:hAnsi="Gill Sans MT"/>
          <w:bCs/>
          <w:szCs w:val="24"/>
        </w:rPr>
        <w:t>the project</w:t>
      </w:r>
      <w:r w:rsidRPr="001234DA">
        <w:rPr>
          <w:rFonts w:ascii="Gill Sans MT" w:hAnsi="Gill Sans MT"/>
          <w:bCs/>
          <w:szCs w:val="24"/>
        </w:rPr>
        <w:t xml:space="preserve"> should be </w:t>
      </w:r>
      <w:r w:rsidR="0093789A">
        <w:rPr>
          <w:rFonts w:ascii="Gill Sans MT" w:hAnsi="Gill Sans MT"/>
          <w:bCs/>
          <w:szCs w:val="24"/>
        </w:rPr>
        <w:t xml:space="preserve">declared a major project in </w:t>
      </w:r>
      <w:r w:rsidRPr="001234DA">
        <w:rPr>
          <w:rFonts w:ascii="Gill Sans MT" w:hAnsi="Gill Sans MT"/>
          <w:bCs/>
          <w:szCs w:val="24"/>
        </w:rPr>
        <w:t xml:space="preserve">accordance with </w:t>
      </w:r>
      <w:r>
        <w:rPr>
          <w:rFonts w:ascii="Gill Sans MT" w:hAnsi="Gill Sans MT"/>
          <w:bCs/>
          <w:szCs w:val="24"/>
        </w:rPr>
        <w:t>specified</w:t>
      </w:r>
      <w:r w:rsidRPr="001234DA">
        <w:rPr>
          <w:rFonts w:ascii="Gill Sans MT" w:hAnsi="Gill Sans MT"/>
          <w:bCs/>
          <w:szCs w:val="24"/>
        </w:rPr>
        <w:t xml:space="preserve"> eligibility criteria.  </w:t>
      </w:r>
    </w:p>
    <w:p w14:paraId="657FC85F" w14:textId="79588291" w:rsidR="008A4BD8" w:rsidRDefault="008A4BD8" w:rsidP="008A4BD8">
      <w:pPr>
        <w:spacing w:after="120"/>
        <w:rPr>
          <w:rFonts w:ascii="Gill Sans MT" w:hAnsi="Gill Sans MT"/>
          <w:bCs/>
          <w:szCs w:val="24"/>
        </w:rPr>
      </w:pPr>
      <w:r w:rsidRPr="008A4BD8">
        <w:rPr>
          <w:rFonts w:ascii="Gill Sans MT" w:hAnsi="Gill Sans MT"/>
          <w:bCs/>
          <w:szCs w:val="24"/>
        </w:rPr>
        <w:t xml:space="preserve">For a project </w:t>
      </w:r>
      <w:r w:rsidR="005502D9">
        <w:rPr>
          <w:rFonts w:ascii="Gill Sans MT" w:hAnsi="Gill Sans MT"/>
          <w:bCs/>
          <w:szCs w:val="24"/>
        </w:rPr>
        <w:t>to be</w:t>
      </w:r>
      <w:r w:rsidRPr="008A4BD8">
        <w:rPr>
          <w:rFonts w:ascii="Gill Sans MT" w:hAnsi="Gill Sans MT"/>
          <w:bCs/>
          <w:szCs w:val="24"/>
        </w:rPr>
        <w:t xml:space="preserve"> eligible </w:t>
      </w:r>
      <w:r w:rsidR="005502D9">
        <w:rPr>
          <w:rFonts w:ascii="Gill Sans MT" w:hAnsi="Gill Sans MT"/>
          <w:bCs/>
          <w:szCs w:val="24"/>
        </w:rPr>
        <w:t>for declaration</w:t>
      </w:r>
      <w:r w:rsidRPr="008A4BD8">
        <w:rPr>
          <w:rFonts w:ascii="Gill Sans MT" w:hAnsi="Gill Sans MT"/>
          <w:bCs/>
          <w:szCs w:val="24"/>
        </w:rPr>
        <w:t xml:space="preserve"> as a major project, it must</w:t>
      </w:r>
      <w:r w:rsidR="00AD009A">
        <w:rPr>
          <w:rFonts w:ascii="Gill Sans MT" w:hAnsi="Gill Sans MT"/>
          <w:bCs/>
          <w:szCs w:val="24"/>
        </w:rPr>
        <w:t xml:space="preserve"> </w:t>
      </w:r>
      <w:r w:rsidR="00AD009A" w:rsidRPr="00AD009A">
        <w:rPr>
          <w:rFonts w:ascii="Gill Sans MT" w:hAnsi="Gill Sans MT"/>
          <w:bCs/>
          <w:szCs w:val="24"/>
        </w:rPr>
        <w:t>meet two or more of the following attributes:</w:t>
      </w:r>
    </w:p>
    <w:p w14:paraId="67018BB9" w14:textId="6ABAD619" w:rsidR="00131D87" w:rsidRDefault="008A1AF5" w:rsidP="008A4BD8">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Will m</w:t>
      </w:r>
      <w:r w:rsidR="008A4BD8" w:rsidRPr="008A4BD8">
        <w:rPr>
          <w:rFonts w:ascii="Gill Sans MT" w:hAnsi="Gill Sans MT"/>
          <w:bCs/>
          <w:szCs w:val="24"/>
        </w:rPr>
        <w:t>ake a significant financial contribution</w:t>
      </w:r>
      <w:r w:rsidR="00131D87">
        <w:rPr>
          <w:rFonts w:ascii="Gill Sans MT" w:hAnsi="Gill Sans MT"/>
          <w:bCs/>
          <w:szCs w:val="24"/>
        </w:rPr>
        <w:t xml:space="preserve"> to the region or the State;</w:t>
      </w:r>
    </w:p>
    <w:p w14:paraId="7236C564" w14:textId="58A2AA9B" w:rsidR="008A4BD8" w:rsidRDefault="00131D87" w:rsidP="008A4BD8">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 xml:space="preserve">Is </w:t>
      </w:r>
      <w:r w:rsidR="008A4BD8" w:rsidRPr="008A4BD8">
        <w:rPr>
          <w:rFonts w:ascii="Gill Sans MT" w:hAnsi="Gill Sans MT"/>
          <w:bCs/>
          <w:szCs w:val="24"/>
        </w:rPr>
        <w:t xml:space="preserve">of </w:t>
      </w:r>
      <w:r>
        <w:rPr>
          <w:rFonts w:ascii="Gill Sans MT" w:hAnsi="Gill Sans MT"/>
          <w:bCs/>
          <w:szCs w:val="24"/>
        </w:rPr>
        <w:t>strategic planning significance</w:t>
      </w:r>
      <w:r w:rsidR="008A4BD8" w:rsidRPr="008A4BD8">
        <w:rPr>
          <w:rFonts w:ascii="Gill Sans MT" w:hAnsi="Gill Sans MT"/>
          <w:bCs/>
          <w:szCs w:val="24"/>
        </w:rPr>
        <w:t xml:space="preserve"> to a region or the </w:t>
      </w:r>
      <w:r w:rsidR="008A4BD8" w:rsidRPr="00840BB2">
        <w:rPr>
          <w:rFonts w:ascii="Gill Sans MT" w:hAnsi="Gill Sans MT"/>
          <w:bCs/>
          <w:szCs w:val="24"/>
        </w:rPr>
        <w:t>State;</w:t>
      </w:r>
    </w:p>
    <w:p w14:paraId="70CB18EB" w14:textId="77777777" w:rsidR="00131D87" w:rsidRPr="008A4BD8" w:rsidRDefault="00131D87" w:rsidP="00131D87">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Will s</w:t>
      </w:r>
      <w:r w:rsidRPr="00840BB2">
        <w:rPr>
          <w:rFonts w:ascii="Gill Sans MT" w:hAnsi="Gill Sans MT"/>
          <w:bCs/>
          <w:szCs w:val="24"/>
        </w:rPr>
        <w:t xml:space="preserve">ignificantly affect public </w:t>
      </w:r>
      <w:r w:rsidRPr="008A4BD8">
        <w:rPr>
          <w:rFonts w:ascii="Gill Sans MT" w:hAnsi="Gill Sans MT"/>
          <w:bCs/>
          <w:szCs w:val="24"/>
        </w:rPr>
        <w:t>infrastructure</w:t>
      </w:r>
      <w:r>
        <w:rPr>
          <w:rFonts w:ascii="Gill Sans MT" w:hAnsi="Gill Sans MT"/>
          <w:bCs/>
          <w:szCs w:val="24"/>
        </w:rPr>
        <w:t>;</w:t>
      </w:r>
    </w:p>
    <w:p w14:paraId="7377D3E6" w14:textId="2226263B" w:rsidR="00131D87" w:rsidRPr="00131D87" w:rsidRDefault="00131D87" w:rsidP="00131D87">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Has</w:t>
      </w:r>
      <w:r w:rsidRPr="008A4BD8">
        <w:rPr>
          <w:rFonts w:ascii="Gill Sans MT" w:hAnsi="Gill Sans MT"/>
          <w:bCs/>
          <w:szCs w:val="24"/>
        </w:rPr>
        <w:t xml:space="preserve"> significant environmental, economic or social affects</w:t>
      </w:r>
      <w:r>
        <w:rPr>
          <w:rFonts w:ascii="Gill Sans MT" w:hAnsi="Gill Sans MT"/>
          <w:bCs/>
          <w:szCs w:val="24"/>
        </w:rPr>
        <w:t>; or</w:t>
      </w:r>
    </w:p>
    <w:p w14:paraId="3A3F8836" w14:textId="68C6353D" w:rsidR="008A4BD8" w:rsidRPr="00840BB2" w:rsidRDefault="00904FD2" w:rsidP="008A4BD8">
      <w:pPr>
        <w:pStyle w:val="ListParagraph"/>
        <w:numPr>
          <w:ilvl w:val="0"/>
          <w:numId w:val="38"/>
        </w:numPr>
        <w:spacing w:after="0"/>
        <w:ind w:left="714" w:hanging="357"/>
        <w:contextualSpacing w:val="0"/>
        <w:rPr>
          <w:rFonts w:ascii="Gill Sans MT" w:hAnsi="Gill Sans MT"/>
          <w:bCs/>
          <w:szCs w:val="24"/>
        </w:rPr>
      </w:pPr>
      <w:r w:rsidRPr="00840BB2">
        <w:rPr>
          <w:rFonts w:ascii="Gill Sans MT" w:hAnsi="Gill Sans MT"/>
          <w:bCs/>
          <w:szCs w:val="24"/>
        </w:rPr>
        <w:t>R</w:t>
      </w:r>
      <w:r w:rsidR="008A4BD8" w:rsidRPr="00840BB2">
        <w:rPr>
          <w:rFonts w:ascii="Gill Sans MT" w:hAnsi="Gill Sans MT"/>
          <w:bCs/>
          <w:szCs w:val="24"/>
        </w:rPr>
        <w:t>equire</w:t>
      </w:r>
      <w:r w:rsidR="008A1AF5">
        <w:rPr>
          <w:rFonts w:ascii="Gill Sans MT" w:hAnsi="Gill Sans MT"/>
          <w:bCs/>
          <w:szCs w:val="24"/>
        </w:rPr>
        <w:t>s</w:t>
      </w:r>
      <w:r w:rsidR="008A4BD8" w:rsidRPr="00840BB2">
        <w:rPr>
          <w:rFonts w:ascii="Gill Sans MT" w:hAnsi="Gill Sans MT"/>
          <w:bCs/>
          <w:szCs w:val="24"/>
        </w:rPr>
        <w:t xml:space="preserve"> </w:t>
      </w:r>
      <w:r w:rsidR="00AD009A">
        <w:rPr>
          <w:rFonts w:ascii="Gill Sans MT" w:hAnsi="Gill Sans MT"/>
          <w:bCs/>
          <w:szCs w:val="24"/>
        </w:rPr>
        <w:t>two</w:t>
      </w:r>
      <w:r w:rsidR="008A4BD8" w:rsidRPr="00840BB2">
        <w:rPr>
          <w:rFonts w:ascii="Gill Sans MT" w:hAnsi="Gill Sans MT"/>
          <w:bCs/>
          <w:szCs w:val="24"/>
        </w:rPr>
        <w:t xml:space="preserve"> or more approvals under relevant planning, </w:t>
      </w:r>
      <w:r w:rsidR="001F0610" w:rsidRPr="00840BB2">
        <w:rPr>
          <w:rFonts w:ascii="Gill Sans MT" w:hAnsi="Gill Sans MT"/>
          <w:bCs/>
          <w:szCs w:val="24"/>
        </w:rPr>
        <w:t xml:space="preserve">utility, </w:t>
      </w:r>
      <w:r w:rsidR="00075937" w:rsidRPr="00840BB2">
        <w:rPr>
          <w:rFonts w:ascii="Gill Sans MT" w:hAnsi="Gill Sans MT"/>
          <w:bCs/>
          <w:szCs w:val="24"/>
        </w:rPr>
        <w:t>heritage</w:t>
      </w:r>
      <w:r w:rsidR="00075937">
        <w:rPr>
          <w:rFonts w:ascii="Gill Sans MT" w:hAnsi="Gill Sans MT"/>
          <w:bCs/>
          <w:szCs w:val="24"/>
        </w:rPr>
        <w:t xml:space="preserve"> and</w:t>
      </w:r>
      <w:r w:rsidR="00075937" w:rsidRPr="00840BB2">
        <w:rPr>
          <w:rFonts w:ascii="Gill Sans MT" w:hAnsi="Gill Sans MT"/>
          <w:bCs/>
          <w:szCs w:val="24"/>
        </w:rPr>
        <w:t xml:space="preserve"> </w:t>
      </w:r>
      <w:r w:rsidR="008A4BD8" w:rsidRPr="00840BB2">
        <w:rPr>
          <w:rFonts w:ascii="Gill Sans MT" w:hAnsi="Gill Sans MT"/>
          <w:bCs/>
          <w:szCs w:val="24"/>
        </w:rPr>
        <w:t>environmental legislation</w:t>
      </w:r>
      <w:r w:rsidR="002C7E91">
        <w:rPr>
          <w:rFonts w:ascii="Gill Sans MT" w:hAnsi="Gill Sans MT"/>
          <w:bCs/>
          <w:szCs w:val="24"/>
        </w:rPr>
        <w:t xml:space="preserve"> (</w:t>
      </w:r>
      <w:r w:rsidR="002C7E91" w:rsidRPr="002C7E91">
        <w:rPr>
          <w:rFonts w:ascii="Gill Sans MT" w:hAnsi="Gill Sans MT"/>
          <w:bCs/>
          <w:szCs w:val="24"/>
        </w:rPr>
        <w:t>project-associated Acts)</w:t>
      </w:r>
      <w:r w:rsidR="008A1AF5">
        <w:rPr>
          <w:rFonts w:ascii="Gill Sans MT" w:hAnsi="Gill Sans MT"/>
          <w:bCs/>
          <w:szCs w:val="24"/>
        </w:rPr>
        <w:t xml:space="preserve">, or </w:t>
      </w:r>
      <w:r w:rsidR="008A1AF5" w:rsidRPr="008A1AF5">
        <w:rPr>
          <w:rFonts w:ascii="Gill Sans MT" w:hAnsi="Gill Sans MT"/>
          <w:bCs/>
          <w:szCs w:val="24"/>
        </w:rPr>
        <w:t>the approval or implementation of the project will require assessments of the project by more than one planning authority;</w:t>
      </w:r>
    </w:p>
    <w:p w14:paraId="40A23785" w14:textId="62190634" w:rsidR="00BA7397" w:rsidRPr="00131D87" w:rsidRDefault="00131D87" w:rsidP="00131D87">
      <w:pPr>
        <w:spacing w:after="0"/>
        <w:rPr>
          <w:rFonts w:ascii="Gill Sans MT" w:hAnsi="Gill Sans MT"/>
          <w:bCs/>
          <w:szCs w:val="24"/>
        </w:rPr>
      </w:pPr>
      <w:r>
        <w:rPr>
          <w:rFonts w:ascii="Gill Sans MT" w:hAnsi="Gill Sans MT"/>
          <w:bCs/>
          <w:szCs w:val="24"/>
        </w:rPr>
        <w:t>A</w:t>
      </w:r>
      <w:r w:rsidR="00BA7397" w:rsidRPr="00131D87">
        <w:rPr>
          <w:rFonts w:ascii="Gill Sans MT" w:hAnsi="Gill Sans MT"/>
          <w:bCs/>
          <w:szCs w:val="24"/>
        </w:rPr>
        <w:t xml:space="preserve"> </w:t>
      </w:r>
      <w:r>
        <w:rPr>
          <w:rFonts w:ascii="Gill Sans MT" w:hAnsi="Gill Sans MT"/>
          <w:bCs/>
          <w:szCs w:val="24"/>
        </w:rPr>
        <w:t>proposed project must also not be</w:t>
      </w:r>
      <w:r w:rsidR="00BA7397" w:rsidRPr="00131D87">
        <w:rPr>
          <w:rFonts w:ascii="Gill Sans MT" w:hAnsi="Gill Sans MT"/>
          <w:bCs/>
          <w:szCs w:val="24"/>
        </w:rPr>
        <w:t xml:space="preserve"> inconsistent with a State Policy or any regional land use strategy that applies in relation to the land.</w:t>
      </w:r>
    </w:p>
    <w:p w14:paraId="76FDE122" w14:textId="088B8FBF" w:rsidR="001F0610" w:rsidRPr="00840BB2" w:rsidRDefault="00030889" w:rsidP="001F0610">
      <w:pPr>
        <w:spacing w:after="120"/>
        <w:rPr>
          <w:rFonts w:ascii="Gill Sans MT" w:hAnsi="Gill Sans MT"/>
          <w:bCs/>
          <w:szCs w:val="24"/>
        </w:rPr>
      </w:pPr>
      <w:r w:rsidRPr="00840BB2">
        <w:rPr>
          <w:rFonts w:ascii="Gill Sans MT" w:hAnsi="Gill Sans MT"/>
          <w:bCs/>
          <w:szCs w:val="24"/>
        </w:rPr>
        <w:t xml:space="preserve">If a project is beyond the capacity of the relevant planning authority to assess, or </w:t>
      </w:r>
      <w:r w:rsidR="00840BB2" w:rsidRPr="00840BB2">
        <w:rPr>
          <w:rFonts w:ascii="Gill Sans MT" w:hAnsi="Gill Sans MT"/>
          <w:bCs/>
          <w:szCs w:val="24"/>
        </w:rPr>
        <w:t xml:space="preserve">it </w:t>
      </w:r>
      <w:r w:rsidRPr="00840BB2">
        <w:rPr>
          <w:rFonts w:ascii="Gill Sans MT" w:hAnsi="Gill Sans MT"/>
          <w:bCs/>
          <w:szCs w:val="24"/>
        </w:rPr>
        <w:lastRenderedPageBreak/>
        <w:t xml:space="preserve">has been unreasonably delayed in the planning assessment process by the planning authority, the Minister can declare a project </w:t>
      </w:r>
      <w:r w:rsidR="00840BB2" w:rsidRPr="00840BB2">
        <w:rPr>
          <w:rFonts w:ascii="Gill Sans MT" w:hAnsi="Gill Sans MT"/>
          <w:bCs/>
          <w:szCs w:val="24"/>
        </w:rPr>
        <w:t>to be</w:t>
      </w:r>
      <w:r w:rsidRPr="00840BB2">
        <w:rPr>
          <w:rFonts w:ascii="Gill Sans MT" w:hAnsi="Gill Sans MT"/>
          <w:bCs/>
          <w:szCs w:val="24"/>
        </w:rPr>
        <w:t xml:space="preserve"> a major </w:t>
      </w:r>
      <w:r w:rsidR="001F0610" w:rsidRPr="00840BB2">
        <w:rPr>
          <w:rFonts w:ascii="Gill Sans MT" w:hAnsi="Gill Sans MT"/>
          <w:bCs/>
          <w:szCs w:val="24"/>
        </w:rPr>
        <w:t>project after considering any advice provided by the relevant planning authority and after consulting with the Commission.</w:t>
      </w:r>
    </w:p>
    <w:p w14:paraId="1E8CD788" w14:textId="77777777" w:rsidR="00CF3C83" w:rsidRPr="00CF3C83" w:rsidRDefault="00CF3C83" w:rsidP="00FD01E7">
      <w:pPr>
        <w:pStyle w:val="Heading2"/>
        <w:rPr>
          <w:bCs w:val="0"/>
          <w:szCs w:val="24"/>
        </w:rPr>
      </w:pPr>
      <w:r>
        <w:rPr>
          <w:bCs w:val="0"/>
          <w:szCs w:val="24"/>
        </w:rPr>
        <w:t>Landowner consent</w:t>
      </w:r>
    </w:p>
    <w:p w14:paraId="1C354D8E" w14:textId="51156AD2" w:rsidR="00CF3C83" w:rsidRPr="00CF3C83" w:rsidRDefault="00CF3C83" w:rsidP="00CF3C83">
      <w:pPr>
        <w:spacing w:after="120"/>
        <w:rPr>
          <w:rFonts w:ascii="Gill Sans MT" w:hAnsi="Gill Sans MT"/>
          <w:bCs/>
          <w:szCs w:val="24"/>
        </w:rPr>
      </w:pPr>
      <w:r w:rsidRPr="00CF3C83">
        <w:rPr>
          <w:rFonts w:ascii="Gill Sans MT" w:hAnsi="Gill Sans MT"/>
          <w:bCs/>
          <w:szCs w:val="24"/>
        </w:rPr>
        <w:t>Where either the Crown or a local council owns the land</w:t>
      </w:r>
      <w:r w:rsidR="00366AED">
        <w:rPr>
          <w:rFonts w:ascii="Gill Sans MT" w:hAnsi="Gill Sans MT"/>
          <w:bCs/>
          <w:szCs w:val="24"/>
        </w:rPr>
        <w:t xml:space="preserve"> that will be subject to the proposed </w:t>
      </w:r>
      <w:r w:rsidR="00366AED" w:rsidRPr="00366AED">
        <w:rPr>
          <w:rFonts w:ascii="Gill Sans MT" w:hAnsi="Gill Sans MT"/>
          <w:bCs/>
          <w:szCs w:val="24"/>
        </w:rPr>
        <w:t>use and development</w:t>
      </w:r>
      <w:r w:rsidRPr="00CF3C83">
        <w:rPr>
          <w:rFonts w:ascii="Gill Sans MT" w:hAnsi="Gill Sans MT"/>
          <w:bCs/>
          <w:szCs w:val="24"/>
        </w:rPr>
        <w:t>, landowner consent is required before a project can b</w:t>
      </w:r>
      <w:r w:rsidR="00366AED">
        <w:rPr>
          <w:rFonts w:ascii="Gill Sans MT" w:hAnsi="Gill Sans MT"/>
          <w:bCs/>
          <w:szCs w:val="24"/>
        </w:rPr>
        <w:t xml:space="preserve">e declared as a major project. </w:t>
      </w:r>
      <w:r w:rsidR="00C35398">
        <w:rPr>
          <w:rFonts w:ascii="Gill Sans MT" w:hAnsi="Gill Sans MT"/>
          <w:bCs/>
          <w:szCs w:val="24"/>
        </w:rPr>
        <w:t>C</w:t>
      </w:r>
      <w:r w:rsidR="00C35398" w:rsidRPr="00CF3C83">
        <w:rPr>
          <w:rFonts w:ascii="Gill Sans MT" w:hAnsi="Gill Sans MT"/>
          <w:bCs/>
          <w:szCs w:val="24"/>
        </w:rPr>
        <w:t xml:space="preserve">onsent </w:t>
      </w:r>
      <w:r w:rsidR="00366AED" w:rsidRPr="00CF3C83">
        <w:rPr>
          <w:rFonts w:ascii="Gill Sans MT" w:hAnsi="Gill Sans MT"/>
          <w:bCs/>
          <w:szCs w:val="24"/>
        </w:rPr>
        <w:t xml:space="preserve">is also required </w:t>
      </w:r>
      <w:r w:rsidRPr="00CF3C83">
        <w:rPr>
          <w:rFonts w:ascii="Gill Sans MT" w:hAnsi="Gill Sans MT"/>
          <w:bCs/>
          <w:szCs w:val="24"/>
        </w:rPr>
        <w:t xml:space="preserve">from the Wellington Park Management Trust if the land is </w:t>
      </w:r>
      <w:r w:rsidR="00366AED">
        <w:rPr>
          <w:rFonts w:ascii="Gill Sans MT" w:hAnsi="Gill Sans MT"/>
          <w:bCs/>
          <w:szCs w:val="24"/>
        </w:rPr>
        <w:t xml:space="preserve">located </w:t>
      </w:r>
      <w:r w:rsidRPr="00CF3C83">
        <w:rPr>
          <w:rFonts w:ascii="Gill Sans MT" w:hAnsi="Gill Sans MT"/>
          <w:bCs/>
          <w:szCs w:val="24"/>
        </w:rPr>
        <w:t xml:space="preserve">in Wellington Park. </w:t>
      </w:r>
    </w:p>
    <w:p w14:paraId="43ED0F8F" w14:textId="77777777" w:rsidR="00CF3C83" w:rsidRDefault="00CF3C83" w:rsidP="00CF3C83">
      <w:pPr>
        <w:spacing w:after="120"/>
        <w:rPr>
          <w:rFonts w:ascii="Gill Sans MT" w:hAnsi="Gill Sans MT"/>
          <w:bCs/>
          <w:szCs w:val="24"/>
        </w:rPr>
      </w:pPr>
      <w:r w:rsidRPr="00CF3C83">
        <w:rPr>
          <w:rFonts w:ascii="Gill Sans MT" w:hAnsi="Gill Sans MT"/>
          <w:bCs/>
          <w:szCs w:val="24"/>
        </w:rPr>
        <w:t>A</w:t>
      </w:r>
      <w:r w:rsidR="00C35398">
        <w:rPr>
          <w:rFonts w:ascii="Gill Sans MT" w:hAnsi="Gill Sans MT"/>
          <w:bCs/>
          <w:szCs w:val="24"/>
        </w:rPr>
        <w:t>dditionally, a</w:t>
      </w:r>
      <w:r w:rsidRPr="00CF3C83">
        <w:rPr>
          <w:rFonts w:ascii="Gill Sans MT" w:hAnsi="Gill Sans MT"/>
          <w:bCs/>
          <w:szCs w:val="24"/>
        </w:rPr>
        <w:t xml:space="preserve"> project cannot be declared as a major project </w:t>
      </w:r>
      <w:r w:rsidR="00505F42">
        <w:rPr>
          <w:rFonts w:ascii="Gill Sans MT" w:hAnsi="Gill Sans MT"/>
          <w:bCs/>
          <w:szCs w:val="24"/>
        </w:rPr>
        <w:t xml:space="preserve">unless the owner of the land </w:t>
      </w:r>
      <w:r w:rsidRPr="00CF3C83">
        <w:rPr>
          <w:rFonts w:ascii="Gill Sans MT" w:hAnsi="Gill Sans MT"/>
          <w:bCs/>
          <w:szCs w:val="24"/>
        </w:rPr>
        <w:t xml:space="preserve">or </w:t>
      </w:r>
      <w:r w:rsidR="00505F42">
        <w:rPr>
          <w:rFonts w:ascii="Gill Sans MT" w:hAnsi="Gill Sans MT"/>
          <w:bCs/>
          <w:szCs w:val="24"/>
        </w:rPr>
        <w:t xml:space="preserve">the local council (for </w:t>
      </w:r>
      <w:r w:rsidRPr="00CF3C83">
        <w:rPr>
          <w:rFonts w:ascii="Gill Sans MT" w:hAnsi="Gill Sans MT"/>
          <w:bCs/>
          <w:szCs w:val="24"/>
        </w:rPr>
        <w:t xml:space="preserve">land </w:t>
      </w:r>
      <w:r w:rsidR="00505F42">
        <w:rPr>
          <w:rFonts w:ascii="Gill Sans MT" w:hAnsi="Gill Sans MT"/>
          <w:bCs/>
          <w:szCs w:val="24"/>
        </w:rPr>
        <w:t xml:space="preserve">that is </w:t>
      </w:r>
      <w:r w:rsidRPr="00CF3C83">
        <w:rPr>
          <w:rFonts w:ascii="Gill Sans MT" w:hAnsi="Gill Sans MT"/>
          <w:bCs/>
          <w:szCs w:val="24"/>
        </w:rPr>
        <w:t xml:space="preserve">occupied or administered by </w:t>
      </w:r>
      <w:r w:rsidR="00505F42">
        <w:rPr>
          <w:rFonts w:ascii="Gill Sans MT" w:hAnsi="Gill Sans MT"/>
          <w:bCs/>
          <w:szCs w:val="24"/>
        </w:rPr>
        <w:t>a local</w:t>
      </w:r>
      <w:r w:rsidRPr="00CF3C83">
        <w:rPr>
          <w:rFonts w:ascii="Gill Sans MT" w:hAnsi="Gill Sans MT"/>
          <w:bCs/>
          <w:szCs w:val="24"/>
        </w:rPr>
        <w:t xml:space="preserve"> council</w:t>
      </w:r>
      <w:r w:rsidR="00C35398">
        <w:rPr>
          <w:rFonts w:ascii="Gill Sans MT" w:hAnsi="Gill Sans MT"/>
          <w:bCs/>
          <w:szCs w:val="24"/>
        </w:rPr>
        <w:t xml:space="preserve"> but not owned by it</w:t>
      </w:r>
      <w:r w:rsidR="00505F42">
        <w:rPr>
          <w:rFonts w:ascii="Gill Sans MT" w:hAnsi="Gill Sans MT"/>
          <w:bCs/>
          <w:szCs w:val="24"/>
        </w:rPr>
        <w:t>) has been notified</w:t>
      </w:r>
      <w:r w:rsidRPr="00CF3C83">
        <w:rPr>
          <w:rFonts w:ascii="Gill Sans MT" w:hAnsi="Gill Sans MT"/>
          <w:bCs/>
          <w:szCs w:val="24"/>
        </w:rPr>
        <w:t>.</w:t>
      </w:r>
    </w:p>
    <w:p w14:paraId="787ACC05" w14:textId="7D541464" w:rsidR="003F26EB" w:rsidRPr="00806257" w:rsidRDefault="00C6558F" w:rsidP="00FD01E7">
      <w:pPr>
        <w:pStyle w:val="Heading2"/>
        <w:rPr>
          <w:bCs w:val="0"/>
          <w:szCs w:val="24"/>
        </w:rPr>
      </w:pPr>
      <w:r>
        <w:rPr>
          <w:bCs w:val="0"/>
          <w:szCs w:val="24"/>
        </w:rPr>
        <w:t>Ineligible projects</w:t>
      </w:r>
    </w:p>
    <w:p w14:paraId="5F8BFAB4" w14:textId="3BCCDE7F" w:rsidR="0001253F" w:rsidRPr="00CF419C" w:rsidRDefault="00B954FD" w:rsidP="00B954FD">
      <w:pPr>
        <w:spacing w:after="120"/>
        <w:rPr>
          <w:sz w:val="28"/>
          <w:szCs w:val="28"/>
        </w:rPr>
      </w:pPr>
      <w:r w:rsidRPr="00323DB1">
        <w:rPr>
          <w:rFonts w:ascii="Gill Sans MT" w:hAnsi="Gill Sans MT"/>
          <w:bCs/>
          <w:szCs w:val="24"/>
        </w:rPr>
        <w:t>The draft legislation clarifies that</w:t>
      </w:r>
      <w:r w:rsidR="0001253F" w:rsidRPr="0001253F">
        <w:rPr>
          <w:rFonts w:ascii="Gill Sans MT" w:hAnsi="Gill Sans MT"/>
          <w:bCs/>
          <w:szCs w:val="24"/>
        </w:rPr>
        <w:t xml:space="preserve"> </w:t>
      </w:r>
      <w:r w:rsidR="0001253F">
        <w:rPr>
          <w:rFonts w:ascii="Gill Sans MT" w:hAnsi="Gill Sans MT"/>
          <w:bCs/>
          <w:szCs w:val="24"/>
        </w:rPr>
        <w:t>if</w:t>
      </w:r>
      <w:r w:rsidR="0001253F" w:rsidRPr="00323DB1">
        <w:rPr>
          <w:rFonts w:ascii="Gill Sans MT" w:hAnsi="Gill Sans MT"/>
          <w:bCs/>
          <w:szCs w:val="24"/>
        </w:rPr>
        <w:t xml:space="preserve"> </w:t>
      </w:r>
      <w:r w:rsidR="00F737A1">
        <w:rPr>
          <w:rFonts w:ascii="Gill Sans MT" w:hAnsi="Gill Sans MT"/>
          <w:bCs/>
          <w:szCs w:val="24"/>
        </w:rPr>
        <w:t>a proposed</w:t>
      </w:r>
      <w:r w:rsidR="0001253F" w:rsidRPr="00323DB1">
        <w:rPr>
          <w:rFonts w:ascii="Gill Sans MT" w:hAnsi="Gill Sans MT"/>
          <w:bCs/>
          <w:szCs w:val="24"/>
        </w:rPr>
        <w:t xml:space="preserve"> building exceeds the Acceptable Solution for height under a relevant planning scheme, the issue of building height (i.e. the scale of the building) is not a relevant consideration in determining whether the project is eligible for assessment under the major projects assessment process. This recognises that the height of a building is not a complex planning matter and it can be assessed as part of the normal </w:t>
      </w:r>
      <w:r w:rsidR="004A27F2">
        <w:rPr>
          <w:rFonts w:ascii="Gill Sans MT" w:hAnsi="Gill Sans MT"/>
          <w:bCs/>
          <w:szCs w:val="24"/>
        </w:rPr>
        <w:t>Development Application (DA)</w:t>
      </w:r>
      <w:r w:rsidR="004A27F2" w:rsidRPr="00323DB1">
        <w:rPr>
          <w:rFonts w:ascii="Gill Sans MT" w:hAnsi="Gill Sans MT"/>
          <w:bCs/>
          <w:szCs w:val="24"/>
        </w:rPr>
        <w:t xml:space="preserve"> </w:t>
      </w:r>
      <w:r w:rsidR="004A27F2">
        <w:rPr>
          <w:rFonts w:ascii="Gill Sans MT" w:hAnsi="Gill Sans MT"/>
          <w:bCs/>
          <w:szCs w:val="24"/>
        </w:rPr>
        <w:t xml:space="preserve">and </w:t>
      </w:r>
      <w:r w:rsidR="0001253F" w:rsidRPr="00323DB1">
        <w:rPr>
          <w:rFonts w:ascii="Gill Sans MT" w:hAnsi="Gill Sans MT"/>
          <w:bCs/>
          <w:szCs w:val="24"/>
        </w:rPr>
        <w:t>assessment process under the relevant planning scheme.</w:t>
      </w:r>
    </w:p>
    <w:p w14:paraId="31675CDD" w14:textId="6FD9AF4D" w:rsidR="00323DB1" w:rsidRPr="00323DB1" w:rsidRDefault="0001253F" w:rsidP="00B954FD">
      <w:pPr>
        <w:spacing w:after="120"/>
        <w:rPr>
          <w:rFonts w:ascii="Gill Sans MT" w:hAnsi="Gill Sans MT"/>
          <w:bCs/>
          <w:szCs w:val="24"/>
        </w:rPr>
      </w:pPr>
      <w:r>
        <w:rPr>
          <w:rFonts w:ascii="Gill Sans MT" w:hAnsi="Gill Sans MT"/>
          <w:bCs/>
          <w:szCs w:val="24"/>
        </w:rPr>
        <w:t>The draft Bill specifies that</w:t>
      </w:r>
      <w:r w:rsidR="00B954FD" w:rsidRPr="00323DB1">
        <w:rPr>
          <w:rFonts w:ascii="Gill Sans MT" w:hAnsi="Gill Sans MT"/>
          <w:bCs/>
          <w:szCs w:val="24"/>
        </w:rPr>
        <w:t xml:space="preserve"> if</w:t>
      </w:r>
      <w:r w:rsidR="00323DB1" w:rsidRPr="00323DB1">
        <w:rPr>
          <w:rFonts w:ascii="Gill Sans MT" w:hAnsi="Gill Sans MT"/>
          <w:bCs/>
          <w:szCs w:val="24"/>
        </w:rPr>
        <w:t xml:space="preserve"> all of a proposed building is to be developed, or the building is predominantly to be developed</w:t>
      </w:r>
      <w:r w:rsidR="00987B10">
        <w:rPr>
          <w:rFonts w:ascii="Gill Sans MT" w:hAnsi="Gill Sans MT"/>
          <w:bCs/>
          <w:szCs w:val="24"/>
        </w:rPr>
        <w:t>,</w:t>
      </w:r>
      <w:r w:rsidR="00323DB1" w:rsidRPr="00323DB1">
        <w:rPr>
          <w:rFonts w:ascii="Gill Sans MT" w:hAnsi="Gill Sans MT"/>
          <w:bCs/>
          <w:szCs w:val="24"/>
        </w:rPr>
        <w:t xml:space="preserve"> to enable: </w:t>
      </w:r>
    </w:p>
    <w:p w14:paraId="6D3D0432" w14:textId="5EF14736" w:rsidR="00323DB1" w:rsidRPr="00323DB1" w:rsidRDefault="00323DB1" w:rsidP="00323DB1">
      <w:pPr>
        <w:pStyle w:val="ListParagraph"/>
        <w:numPr>
          <w:ilvl w:val="0"/>
          <w:numId w:val="38"/>
        </w:numPr>
        <w:spacing w:after="0"/>
        <w:ind w:left="714" w:hanging="357"/>
        <w:contextualSpacing w:val="0"/>
        <w:rPr>
          <w:rFonts w:ascii="Gill Sans MT" w:hAnsi="Gill Sans MT"/>
          <w:bCs/>
          <w:szCs w:val="24"/>
        </w:rPr>
      </w:pPr>
      <w:r w:rsidRPr="00323DB1">
        <w:rPr>
          <w:rFonts w:ascii="Gill Sans MT" w:hAnsi="Gill Sans MT"/>
          <w:bCs/>
          <w:szCs w:val="24"/>
        </w:rPr>
        <w:t xml:space="preserve">residential </w:t>
      </w:r>
      <w:r w:rsidR="0001253F">
        <w:rPr>
          <w:rFonts w:ascii="Gill Sans MT" w:hAnsi="Gill Sans MT"/>
          <w:bCs/>
          <w:szCs w:val="24"/>
        </w:rPr>
        <w:t>accommodation</w:t>
      </w:r>
      <w:r w:rsidRPr="00323DB1">
        <w:rPr>
          <w:rFonts w:ascii="Gill Sans MT" w:hAnsi="Gill Sans MT"/>
          <w:bCs/>
          <w:szCs w:val="24"/>
        </w:rPr>
        <w:t xml:space="preserve">; </w:t>
      </w:r>
    </w:p>
    <w:p w14:paraId="7C50819E" w14:textId="77777777" w:rsidR="00323DB1" w:rsidRPr="00323DB1" w:rsidRDefault="00323DB1" w:rsidP="00323DB1">
      <w:pPr>
        <w:pStyle w:val="ListParagraph"/>
        <w:numPr>
          <w:ilvl w:val="0"/>
          <w:numId w:val="38"/>
        </w:numPr>
        <w:spacing w:after="0"/>
        <w:ind w:left="714" w:hanging="357"/>
        <w:contextualSpacing w:val="0"/>
        <w:rPr>
          <w:rFonts w:ascii="Gill Sans MT" w:hAnsi="Gill Sans MT"/>
          <w:bCs/>
          <w:szCs w:val="24"/>
        </w:rPr>
      </w:pPr>
      <w:r w:rsidRPr="00323DB1">
        <w:rPr>
          <w:rFonts w:ascii="Gill Sans MT" w:hAnsi="Gill Sans MT"/>
          <w:bCs/>
          <w:szCs w:val="24"/>
        </w:rPr>
        <w:t xml:space="preserve">accommodation that consists of a hotel, motel, apartments or otherwise; or </w:t>
      </w:r>
    </w:p>
    <w:p w14:paraId="7EC0C454" w14:textId="41FA761E" w:rsidR="00323DB1" w:rsidRPr="00323DB1" w:rsidRDefault="00323DB1" w:rsidP="00323DB1">
      <w:pPr>
        <w:pStyle w:val="ListParagraph"/>
        <w:numPr>
          <w:ilvl w:val="0"/>
          <w:numId w:val="38"/>
        </w:numPr>
        <w:spacing w:after="0"/>
        <w:ind w:left="714" w:hanging="357"/>
        <w:contextualSpacing w:val="0"/>
        <w:rPr>
          <w:rFonts w:ascii="Gill Sans MT" w:hAnsi="Gill Sans MT"/>
          <w:bCs/>
          <w:szCs w:val="24"/>
        </w:rPr>
      </w:pPr>
      <w:r w:rsidRPr="00323DB1">
        <w:rPr>
          <w:rFonts w:ascii="Gill Sans MT" w:hAnsi="Gill Sans MT"/>
          <w:bCs/>
          <w:szCs w:val="24"/>
        </w:rPr>
        <w:t>office use;</w:t>
      </w:r>
    </w:p>
    <w:p w14:paraId="37FD8C8A" w14:textId="6A600F11" w:rsidR="0001253F" w:rsidRPr="0001253F" w:rsidRDefault="004450A3" w:rsidP="004450A3">
      <w:pPr>
        <w:spacing w:after="120"/>
        <w:rPr>
          <w:rFonts w:ascii="Gill Sans MT" w:hAnsi="Gill Sans MT"/>
          <w:bCs/>
          <w:szCs w:val="24"/>
        </w:rPr>
      </w:pPr>
      <w:r w:rsidRPr="004450A3">
        <w:rPr>
          <w:rFonts w:ascii="Gill Sans MT" w:hAnsi="Gill Sans MT"/>
          <w:bCs/>
          <w:szCs w:val="24"/>
        </w:rPr>
        <w:t xml:space="preserve">it is not eligible to be declared to be a major project if the height of the building is to be higher than the Acceptable Solution for building height </w:t>
      </w:r>
      <w:r w:rsidRPr="00323DB1">
        <w:rPr>
          <w:rFonts w:ascii="Gill Sans MT" w:hAnsi="Gill Sans MT"/>
          <w:bCs/>
          <w:szCs w:val="24"/>
        </w:rPr>
        <w:t xml:space="preserve">under </w:t>
      </w:r>
      <w:r w:rsidR="00A53F3C">
        <w:rPr>
          <w:rFonts w:ascii="Gill Sans MT" w:hAnsi="Gill Sans MT"/>
          <w:bCs/>
          <w:szCs w:val="24"/>
        </w:rPr>
        <w:t>the</w:t>
      </w:r>
      <w:r w:rsidRPr="00323DB1">
        <w:rPr>
          <w:rFonts w:ascii="Gill Sans MT" w:hAnsi="Gill Sans MT"/>
          <w:bCs/>
          <w:szCs w:val="24"/>
        </w:rPr>
        <w:t xml:space="preserve"> relevant planning scheme</w:t>
      </w:r>
      <w:r w:rsidRPr="004450A3">
        <w:rPr>
          <w:rFonts w:ascii="Gill Sans MT" w:hAnsi="Gill Sans MT"/>
          <w:bCs/>
          <w:szCs w:val="24"/>
        </w:rPr>
        <w:t>.</w:t>
      </w:r>
    </w:p>
    <w:p w14:paraId="6C117A53" w14:textId="36D8D8AF" w:rsidR="00EB0773" w:rsidRPr="00323DB1" w:rsidRDefault="00EB0773" w:rsidP="00EB0773">
      <w:pPr>
        <w:spacing w:after="120"/>
        <w:rPr>
          <w:rFonts w:ascii="Gill Sans MT" w:hAnsi="Gill Sans MT"/>
          <w:bCs/>
          <w:szCs w:val="24"/>
        </w:rPr>
      </w:pPr>
      <w:r w:rsidRPr="00323DB1">
        <w:rPr>
          <w:rFonts w:ascii="Gill Sans MT" w:hAnsi="Gill Sans MT"/>
          <w:bCs/>
          <w:szCs w:val="24"/>
        </w:rPr>
        <w:t xml:space="preserve">To be a major project, a project would need to warrant declaration for other reasons, such as having broader regional implications, requiring multiple permits or involving complex planning issues that are beyond the capacity of the relevant planning authority to deal with. </w:t>
      </w:r>
    </w:p>
    <w:p w14:paraId="758EC02E" w14:textId="5FAC1FCE" w:rsidR="00E977DF" w:rsidRDefault="007A5114" w:rsidP="001234DA">
      <w:pPr>
        <w:spacing w:after="120"/>
        <w:rPr>
          <w:rFonts w:ascii="Gill Sans MT" w:hAnsi="Gill Sans MT"/>
          <w:bCs/>
          <w:szCs w:val="24"/>
        </w:rPr>
      </w:pPr>
      <w:r w:rsidRPr="00323DB1">
        <w:rPr>
          <w:rFonts w:ascii="Gill Sans MT" w:hAnsi="Gill Sans MT"/>
          <w:bCs/>
          <w:szCs w:val="24"/>
        </w:rPr>
        <w:t>This rule does not apply to p</w:t>
      </w:r>
      <w:r w:rsidR="00EB0773" w:rsidRPr="00323DB1">
        <w:rPr>
          <w:rFonts w:ascii="Gill Sans MT" w:hAnsi="Gill Sans MT"/>
          <w:bCs/>
          <w:szCs w:val="24"/>
        </w:rPr>
        <w:t>ublic infrastructure projects</w:t>
      </w:r>
      <w:r w:rsidRPr="00323DB1">
        <w:rPr>
          <w:rFonts w:ascii="Gill Sans MT" w:hAnsi="Gill Sans MT"/>
          <w:bCs/>
          <w:szCs w:val="24"/>
        </w:rPr>
        <w:t xml:space="preserve">. These </w:t>
      </w:r>
      <w:r w:rsidR="000A0B4D" w:rsidRPr="00323DB1">
        <w:rPr>
          <w:rFonts w:ascii="Gill Sans MT" w:hAnsi="Gill Sans MT"/>
          <w:bCs/>
          <w:szCs w:val="24"/>
        </w:rPr>
        <w:t xml:space="preserve">projects </w:t>
      </w:r>
      <w:r w:rsidRPr="00323DB1">
        <w:rPr>
          <w:rFonts w:ascii="Gill Sans MT" w:hAnsi="Gill Sans MT"/>
          <w:bCs/>
          <w:szCs w:val="24"/>
        </w:rPr>
        <w:t xml:space="preserve">are for the public benefit and </w:t>
      </w:r>
      <w:r>
        <w:rPr>
          <w:rFonts w:ascii="Gill Sans MT" w:hAnsi="Gill Sans MT"/>
          <w:bCs/>
          <w:szCs w:val="24"/>
        </w:rPr>
        <w:t xml:space="preserve">it is important to retain the ability to </w:t>
      </w:r>
      <w:r w:rsidR="005E6AA0">
        <w:rPr>
          <w:rFonts w:ascii="Gill Sans MT" w:hAnsi="Gill Sans MT"/>
          <w:bCs/>
          <w:szCs w:val="24"/>
        </w:rPr>
        <w:t>declare</w:t>
      </w:r>
      <w:r>
        <w:rPr>
          <w:rFonts w:ascii="Gill Sans MT" w:hAnsi="Gill Sans MT"/>
          <w:bCs/>
          <w:szCs w:val="24"/>
        </w:rPr>
        <w:t xml:space="preserve"> public projects </w:t>
      </w:r>
      <w:r w:rsidR="005E6AA0">
        <w:rPr>
          <w:rFonts w:ascii="Gill Sans MT" w:hAnsi="Gill Sans MT"/>
          <w:bCs/>
          <w:szCs w:val="24"/>
        </w:rPr>
        <w:t xml:space="preserve">as major projects in circumstances where they </w:t>
      </w:r>
      <w:r w:rsidR="009207EC">
        <w:rPr>
          <w:rFonts w:ascii="Gill Sans MT" w:hAnsi="Gill Sans MT"/>
          <w:bCs/>
          <w:szCs w:val="24"/>
        </w:rPr>
        <w:t xml:space="preserve">may </w:t>
      </w:r>
      <w:r>
        <w:rPr>
          <w:rFonts w:ascii="Gill Sans MT" w:hAnsi="Gill Sans MT"/>
          <w:bCs/>
          <w:szCs w:val="24"/>
        </w:rPr>
        <w:t>rely on height (</w:t>
      </w:r>
      <w:r w:rsidR="005051FB">
        <w:rPr>
          <w:rFonts w:ascii="Gill Sans MT" w:hAnsi="Gill Sans MT"/>
          <w:bCs/>
          <w:szCs w:val="24"/>
        </w:rPr>
        <w:t>i.e.</w:t>
      </w:r>
      <w:r w:rsidR="009207EC">
        <w:rPr>
          <w:rFonts w:ascii="Gill Sans MT" w:hAnsi="Gill Sans MT"/>
          <w:bCs/>
          <w:szCs w:val="24"/>
        </w:rPr>
        <w:t xml:space="preserve"> potentially</w:t>
      </w:r>
      <w:r w:rsidR="005051FB">
        <w:rPr>
          <w:rFonts w:ascii="Gill Sans MT" w:hAnsi="Gill Sans MT"/>
          <w:bCs/>
          <w:szCs w:val="24"/>
        </w:rPr>
        <w:t> a </w:t>
      </w:r>
      <w:r w:rsidR="00C35398">
        <w:rPr>
          <w:rFonts w:ascii="Gill Sans MT" w:hAnsi="Gill Sans MT"/>
          <w:bCs/>
          <w:szCs w:val="24"/>
        </w:rPr>
        <w:t xml:space="preserve">new tower block </w:t>
      </w:r>
      <w:r w:rsidR="00AC4650">
        <w:rPr>
          <w:rFonts w:ascii="Gill Sans MT" w:hAnsi="Gill Sans MT"/>
          <w:bCs/>
          <w:szCs w:val="24"/>
        </w:rPr>
        <w:t>that is</w:t>
      </w:r>
      <w:r w:rsidR="00C35398">
        <w:rPr>
          <w:rFonts w:ascii="Gill Sans MT" w:hAnsi="Gill Sans MT"/>
          <w:bCs/>
          <w:szCs w:val="24"/>
        </w:rPr>
        <w:t xml:space="preserve"> part of</w:t>
      </w:r>
      <w:r>
        <w:rPr>
          <w:rFonts w:ascii="Gill Sans MT" w:hAnsi="Gill Sans MT"/>
          <w:bCs/>
          <w:szCs w:val="24"/>
        </w:rPr>
        <w:t xml:space="preserve"> a </w:t>
      </w:r>
      <w:r w:rsidR="00E977DF">
        <w:rPr>
          <w:rFonts w:ascii="Gill Sans MT" w:hAnsi="Gill Sans MT"/>
          <w:bCs/>
          <w:szCs w:val="24"/>
        </w:rPr>
        <w:t xml:space="preserve">public </w:t>
      </w:r>
      <w:r>
        <w:rPr>
          <w:rFonts w:ascii="Gill Sans MT" w:hAnsi="Gill Sans MT"/>
          <w:bCs/>
          <w:szCs w:val="24"/>
        </w:rPr>
        <w:t>hospital</w:t>
      </w:r>
      <w:r w:rsidR="009207EC">
        <w:rPr>
          <w:rFonts w:ascii="Gill Sans MT" w:hAnsi="Gill Sans MT"/>
          <w:bCs/>
          <w:szCs w:val="24"/>
        </w:rPr>
        <w:t xml:space="preserve"> or a wind farm</w:t>
      </w:r>
      <w:r>
        <w:rPr>
          <w:rFonts w:ascii="Gill Sans MT" w:hAnsi="Gill Sans MT"/>
          <w:bCs/>
          <w:szCs w:val="24"/>
        </w:rPr>
        <w:t>).</w:t>
      </w:r>
    </w:p>
    <w:p w14:paraId="0BB3633E" w14:textId="7A648302" w:rsidR="00107630" w:rsidRDefault="00107630" w:rsidP="001234DA">
      <w:pPr>
        <w:spacing w:after="120"/>
        <w:rPr>
          <w:rFonts w:ascii="Gill Sans MT" w:hAnsi="Gill Sans MT"/>
          <w:bCs/>
          <w:szCs w:val="24"/>
        </w:rPr>
      </w:pPr>
    </w:p>
    <w:p w14:paraId="7D02DE4E" w14:textId="77777777" w:rsidR="00107630" w:rsidRDefault="00107630" w:rsidP="001234DA">
      <w:pPr>
        <w:spacing w:after="120"/>
        <w:rPr>
          <w:rFonts w:ascii="Gill Sans MT" w:hAnsi="Gill Sans MT"/>
          <w:bCs/>
          <w:szCs w:val="24"/>
        </w:rPr>
      </w:pPr>
    </w:p>
    <w:p w14:paraId="006F92A3" w14:textId="77777777" w:rsidR="000B6F53" w:rsidRPr="00E76F9A" w:rsidRDefault="000B6F53" w:rsidP="000B6F53">
      <w:pPr>
        <w:pStyle w:val="Heading2"/>
      </w:pPr>
      <w:r w:rsidRPr="00E76F9A">
        <w:lastRenderedPageBreak/>
        <w:t xml:space="preserve">Revocation of declaration </w:t>
      </w:r>
    </w:p>
    <w:p w14:paraId="5359164F" w14:textId="28DDC3DB" w:rsidR="000B6F53" w:rsidRDefault="000B6F53" w:rsidP="000B6F53">
      <w:pPr>
        <w:spacing w:after="120"/>
        <w:rPr>
          <w:rFonts w:ascii="Gill Sans MT" w:hAnsi="Gill Sans MT"/>
          <w:bCs/>
        </w:rPr>
      </w:pPr>
      <w:r>
        <w:rPr>
          <w:rFonts w:ascii="Gill Sans MT" w:hAnsi="Gill Sans MT"/>
          <w:bCs/>
        </w:rPr>
        <w:t xml:space="preserve">The Minister </w:t>
      </w:r>
      <w:r>
        <w:rPr>
          <w:rFonts w:ascii="Gill Sans MT" w:hAnsi="Gill Sans MT"/>
          <w:bCs/>
          <w:szCs w:val="24"/>
        </w:rPr>
        <w:t xml:space="preserve">for </w:t>
      </w:r>
      <w:r w:rsidRPr="00D31538">
        <w:rPr>
          <w:rFonts w:ascii="Gill Sans MT" w:hAnsi="Gill Sans MT"/>
          <w:bCs/>
          <w:szCs w:val="24"/>
        </w:rPr>
        <w:t>Planning and Local Government</w:t>
      </w:r>
      <w:r w:rsidR="00775EFD">
        <w:rPr>
          <w:rFonts w:ascii="Gill Sans MT" w:hAnsi="Gill Sans MT"/>
          <w:bCs/>
        </w:rPr>
        <w:t xml:space="preserve"> </w:t>
      </w:r>
      <w:r w:rsidRPr="0098367B">
        <w:rPr>
          <w:rFonts w:ascii="Gill Sans MT" w:hAnsi="Gill Sans MT"/>
          <w:bCs/>
        </w:rPr>
        <w:t xml:space="preserve">may revoke a declaration of a major project </w:t>
      </w:r>
      <w:r w:rsidR="00806257">
        <w:rPr>
          <w:rFonts w:ascii="Gill Sans MT" w:hAnsi="Gill Sans MT"/>
          <w:bCs/>
        </w:rPr>
        <w:t>(i.e. </w:t>
      </w:r>
      <w:r>
        <w:rPr>
          <w:rFonts w:ascii="Gill Sans MT" w:hAnsi="Gill Sans MT"/>
          <w:bCs/>
        </w:rPr>
        <w:t xml:space="preserve">the </w:t>
      </w:r>
      <w:r w:rsidRPr="00D606A5">
        <w:rPr>
          <w:rFonts w:ascii="Gill Sans MT" w:hAnsi="Gill Sans MT"/>
          <w:bCs/>
        </w:rPr>
        <w:t xml:space="preserve">status </w:t>
      </w:r>
      <w:r>
        <w:rPr>
          <w:rFonts w:ascii="Gill Sans MT" w:hAnsi="Gill Sans MT"/>
          <w:bCs/>
        </w:rPr>
        <w:t xml:space="preserve">of a major project) </w:t>
      </w:r>
      <w:r w:rsidRPr="0098367B">
        <w:rPr>
          <w:rFonts w:ascii="Gill Sans MT" w:hAnsi="Gill Sans MT"/>
          <w:bCs/>
        </w:rPr>
        <w:t xml:space="preserve">in respect of </w:t>
      </w:r>
      <w:r>
        <w:rPr>
          <w:rFonts w:ascii="Gill Sans MT" w:hAnsi="Gill Sans MT"/>
          <w:bCs/>
        </w:rPr>
        <w:t xml:space="preserve">the subject </w:t>
      </w:r>
      <w:r w:rsidRPr="0098367B">
        <w:rPr>
          <w:rFonts w:ascii="Gill Sans MT" w:hAnsi="Gill Sans MT"/>
          <w:bCs/>
        </w:rPr>
        <w:t xml:space="preserve">land </w:t>
      </w:r>
      <w:r w:rsidRPr="00D606A5">
        <w:rPr>
          <w:rFonts w:ascii="Gill Sans MT" w:hAnsi="Gill Sans MT"/>
          <w:bCs/>
        </w:rPr>
        <w:t>following</w:t>
      </w:r>
      <w:r>
        <w:rPr>
          <w:rFonts w:ascii="Gill Sans MT" w:hAnsi="Gill Sans MT"/>
          <w:bCs/>
        </w:rPr>
        <w:t xml:space="preserve"> the</w:t>
      </w:r>
      <w:r w:rsidRPr="00D606A5">
        <w:rPr>
          <w:rFonts w:ascii="Gill Sans MT" w:hAnsi="Gill Sans MT"/>
          <w:bCs/>
        </w:rPr>
        <w:t xml:space="preserve"> receipt of advice from the</w:t>
      </w:r>
      <w:r>
        <w:rPr>
          <w:rFonts w:ascii="Gill Sans MT" w:hAnsi="Gill Sans MT"/>
          <w:bCs/>
        </w:rPr>
        <w:t xml:space="preserve"> relevant decision-maker. </w:t>
      </w:r>
    </w:p>
    <w:p w14:paraId="1BB9BD27" w14:textId="77777777" w:rsidR="000B6F53" w:rsidRPr="00F66931" w:rsidRDefault="000B6F53" w:rsidP="000B6F53">
      <w:pPr>
        <w:spacing w:after="120"/>
        <w:rPr>
          <w:rFonts w:ascii="Gill Sans MT" w:hAnsi="Gill Sans MT"/>
          <w:bCs/>
        </w:rPr>
      </w:pPr>
      <w:r>
        <w:rPr>
          <w:rFonts w:ascii="Gill Sans MT" w:hAnsi="Gill Sans MT"/>
          <w:bCs/>
        </w:rPr>
        <w:t>The Minister may revoke</w:t>
      </w:r>
      <w:r w:rsidRPr="00F66931">
        <w:rPr>
          <w:rFonts w:ascii="Gill Sans MT" w:hAnsi="Gill Sans MT"/>
          <w:bCs/>
        </w:rPr>
        <w:t xml:space="preserve"> a declaration of a major project</w:t>
      </w:r>
      <w:r>
        <w:rPr>
          <w:rFonts w:ascii="Gill Sans MT" w:hAnsi="Gill Sans MT"/>
          <w:bCs/>
        </w:rPr>
        <w:t xml:space="preserve"> in circumstances where:</w:t>
      </w:r>
    </w:p>
    <w:p w14:paraId="3F9A480D" w14:textId="260009FA" w:rsidR="000B6F53" w:rsidRPr="0098367B" w:rsidRDefault="00904FD2" w:rsidP="000B6F53">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T</w:t>
      </w:r>
      <w:r w:rsidR="000B6F53">
        <w:rPr>
          <w:rFonts w:ascii="Gill Sans MT" w:hAnsi="Gill Sans MT"/>
          <w:bCs/>
          <w:szCs w:val="24"/>
        </w:rPr>
        <w:t xml:space="preserve">he </w:t>
      </w:r>
      <w:r w:rsidR="000B6F53">
        <w:rPr>
          <w:rFonts w:ascii="Gill Sans MT" w:hAnsi="Gill Sans MT"/>
          <w:bCs/>
        </w:rPr>
        <w:t xml:space="preserve">proponent </w:t>
      </w:r>
      <w:r w:rsidR="000B6F53" w:rsidRPr="0083236A">
        <w:rPr>
          <w:rFonts w:ascii="Gill Sans MT" w:hAnsi="Gill Sans MT"/>
          <w:bCs/>
        </w:rPr>
        <w:t>of a project</w:t>
      </w:r>
      <w:r w:rsidR="000B6F53" w:rsidRPr="0098367B">
        <w:rPr>
          <w:rFonts w:ascii="Gill Sans MT" w:hAnsi="Gill Sans MT"/>
          <w:bCs/>
          <w:szCs w:val="24"/>
        </w:rPr>
        <w:t xml:space="preserve"> </w:t>
      </w:r>
      <w:r w:rsidR="000B6F53">
        <w:rPr>
          <w:rFonts w:ascii="Gill Sans MT" w:hAnsi="Gill Sans MT"/>
          <w:bCs/>
          <w:szCs w:val="24"/>
        </w:rPr>
        <w:t>request</w:t>
      </w:r>
      <w:r w:rsidR="00966399">
        <w:rPr>
          <w:rFonts w:ascii="Gill Sans MT" w:hAnsi="Gill Sans MT"/>
          <w:bCs/>
          <w:szCs w:val="24"/>
        </w:rPr>
        <w:t xml:space="preserve">s the Minister to revoke the declaration and there is no Major Project Permit for the </w:t>
      </w:r>
      <w:r w:rsidR="00FF5F23">
        <w:rPr>
          <w:rFonts w:ascii="Gill Sans MT" w:hAnsi="Gill Sans MT"/>
          <w:bCs/>
          <w:szCs w:val="24"/>
        </w:rPr>
        <w:t>relevant land</w:t>
      </w:r>
      <w:r w:rsidR="000B6F53">
        <w:rPr>
          <w:rFonts w:ascii="Gill Sans MT" w:hAnsi="Gill Sans MT"/>
          <w:bCs/>
          <w:szCs w:val="24"/>
        </w:rPr>
        <w:t>;</w:t>
      </w:r>
    </w:p>
    <w:p w14:paraId="1CCAEE1F" w14:textId="13D74185" w:rsidR="000B6F53" w:rsidRPr="0098367B" w:rsidRDefault="00904FD2" w:rsidP="000B6F53">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T</w:t>
      </w:r>
      <w:r w:rsidR="000B6F53">
        <w:rPr>
          <w:rFonts w:ascii="Gill Sans MT" w:hAnsi="Gill Sans MT"/>
          <w:bCs/>
          <w:szCs w:val="24"/>
        </w:rPr>
        <w:t xml:space="preserve">he </w:t>
      </w:r>
      <w:r w:rsidR="000B6F53" w:rsidRPr="0098367B">
        <w:rPr>
          <w:rFonts w:ascii="Gill Sans MT" w:hAnsi="Gill Sans MT"/>
          <w:bCs/>
          <w:szCs w:val="24"/>
        </w:rPr>
        <w:t xml:space="preserve">Panel has given the Minister a </w:t>
      </w:r>
      <w:r w:rsidR="000B6F53">
        <w:rPr>
          <w:rFonts w:ascii="Gill Sans MT" w:hAnsi="Gill Sans MT"/>
          <w:bCs/>
          <w:szCs w:val="24"/>
        </w:rPr>
        <w:t>‘</w:t>
      </w:r>
      <w:r w:rsidR="000B6F53" w:rsidRPr="0098367B">
        <w:rPr>
          <w:rFonts w:ascii="Gill Sans MT" w:hAnsi="Gill Sans MT"/>
          <w:bCs/>
          <w:szCs w:val="24"/>
        </w:rPr>
        <w:t>no reasonable prospect</w:t>
      </w:r>
      <w:r w:rsidR="000B6F53">
        <w:rPr>
          <w:rFonts w:ascii="Gill Sans MT" w:hAnsi="Gill Sans MT"/>
          <w:bCs/>
          <w:szCs w:val="24"/>
        </w:rPr>
        <w:t>’ notice</w:t>
      </w:r>
      <w:r w:rsidR="00A92C25">
        <w:rPr>
          <w:rFonts w:ascii="Gill Sans MT" w:hAnsi="Gill Sans MT"/>
          <w:bCs/>
          <w:szCs w:val="24"/>
        </w:rPr>
        <w:t xml:space="preserve"> (see Fact Sheet 3)</w:t>
      </w:r>
      <w:r w:rsidR="000B6F53">
        <w:rPr>
          <w:rFonts w:ascii="Gill Sans MT" w:hAnsi="Gill Sans MT"/>
          <w:bCs/>
          <w:szCs w:val="24"/>
        </w:rPr>
        <w:t>;</w:t>
      </w:r>
    </w:p>
    <w:p w14:paraId="301DD51C" w14:textId="2798527F" w:rsidR="000B6F53" w:rsidRDefault="00904FD2" w:rsidP="000B6F53">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I</w:t>
      </w:r>
      <w:r w:rsidR="000B6F53" w:rsidRPr="0098367B">
        <w:rPr>
          <w:rFonts w:ascii="Gill Sans MT" w:hAnsi="Gill Sans MT"/>
          <w:bCs/>
          <w:szCs w:val="24"/>
        </w:rPr>
        <w:t xml:space="preserve">f the proponent </w:t>
      </w:r>
      <w:r w:rsidR="000B6F53">
        <w:rPr>
          <w:rFonts w:ascii="Gill Sans MT" w:hAnsi="Gill Sans MT"/>
          <w:bCs/>
          <w:szCs w:val="24"/>
        </w:rPr>
        <w:t xml:space="preserve">has not </w:t>
      </w:r>
      <w:r w:rsidR="000B6F53" w:rsidRPr="0098367B">
        <w:rPr>
          <w:rFonts w:ascii="Gill Sans MT" w:hAnsi="Gill Sans MT"/>
          <w:bCs/>
          <w:szCs w:val="24"/>
        </w:rPr>
        <w:t xml:space="preserve">taken all reasonable steps to provide </w:t>
      </w:r>
      <w:r w:rsidR="007760E4">
        <w:rPr>
          <w:rFonts w:ascii="Gill Sans MT" w:hAnsi="Gill Sans MT"/>
          <w:bCs/>
          <w:szCs w:val="24"/>
        </w:rPr>
        <w:t xml:space="preserve">any </w:t>
      </w:r>
      <w:r w:rsidR="000B6F53" w:rsidRPr="0098367B">
        <w:rPr>
          <w:rFonts w:ascii="Gill Sans MT" w:hAnsi="Gill Sans MT"/>
          <w:bCs/>
          <w:szCs w:val="24"/>
        </w:rPr>
        <w:t xml:space="preserve">information </w:t>
      </w:r>
      <w:r w:rsidR="00A92C25">
        <w:rPr>
          <w:rFonts w:ascii="Gill Sans MT" w:hAnsi="Gill Sans MT"/>
          <w:bCs/>
          <w:szCs w:val="24"/>
        </w:rPr>
        <w:t xml:space="preserve">sought by </w:t>
      </w:r>
      <w:r w:rsidR="000B6F53" w:rsidRPr="0098367B">
        <w:rPr>
          <w:rFonts w:ascii="Gill Sans MT" w:hAnsi="Gill Sans MT"/>
          <w:bCs/>
          <w:szCs w:val="24"/>
        </w:rPr>
        <w:t>the Minister</w:t>
      </w:r>
      <w:r w:rsidR="00A92C25">
        <w:rPr>
          <w:rFonts w:ascii="Gill Sans MT" w:hAnsi="Gill Sans MT"/>
          <w:bCs/>
          <w:szCs w:val="24"/>
        </w:rPr>
        <w:t xml:space="preserve"> in a request under the draft Bill</w:t>
      </w:r>
      <w:r w:rsidR="004A556B">
        <w:rPr>
          <w:rFonts w:ascii="Gill Sans MT" w:hAnsi="Gill Sans MT"/>
          <w:bCs/>
          <w:szCs w:val="24"/>
        </w:rPr>
        <w:t>;</w:t>
      </w:r>
    </w:p>
    <w:p w14:paraId="03854F58" w14:textId="35E96C84" w:rsidR="000B6F53" w:rsidRPr="0040115D" w:rsidRDefault="00904FD2" w:rsidP="000B6F53">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I</w:t>
      </w:r>
      <w:r w:rsidR="000B6F53" w:rsidRPr="00B91AC4">
        <w:rPr>
          <w:rFonts w:ascii="Gill Sans MT" w:hAnsi="Gill Sans MT"/>
          <w:bCs/>
          <w:szCs w:val="24"/>
        </w:rPr>
        <w:t xml:space="preserve">f the proponent has failed to provide the </w:t>
      </w:r>
      <w:r w:rsidR="000B6F53">
        <w:rPr>
          <w:rFonts w:ascii="Gill Sans MT" w:hAnsi="Gill Sans MT"/>
          <w:bCs/>
          <w:szCs w:val="24"/>
        </w:rPr>
        <w:t>P</w:t>
      </w:r>
      <w:r w:rsidR="000B6F53" w:rsidRPr="00B91AC4">
        <w:rPr>
          <w:rFonts w:ascii="Gill Sans MT" w:hAnsi="Gill Sans MT"/>
          <w:bCs/>
          <w:szCs w:val="24"/>
        </w:rPr>
        <w:t xml:space="preserve">anel </w:t>
      </w:r>
      <w:r w:rsidR="000B6F53">
        <w:rPr>
          <w:rFonts w:ascii="Gill Sans MT" w:hAnsi="Gill Sans MT"/>
          <w:bCs/>
          <w:szCs w:val="24"/>
        </w:rPr>
        <w:t xml:space="preserve">with </w:t>
      </w:r>
      <w:r w:rsidR="000B6F53" w:rsidRPr="00B91AC4">
        <w:rPr>
          <w:rFonts w:ascii="Gill Sans MT" w:hAnsi="Gill Sans MT"/>
          <w:bCs/>
          <w:szCs w:val="24"/>
        </w:rPr>
        <w:t xml:space="preserve">a Major Project Impact Statement in relation to the project, </w:t>
      </w:r>
      <w:r w:rsidR="006C162A">
        <w:rPr>
          <w:rFonts w:ascii="Gill Sans MT" w:hAnsi="Gill Sans MT"/>
          <w:bCs/>
          <w:szCs w:val="24"/>
        </w:rPr>
        <w:t>an amended</w:t>
      </w:r>
      <w:r w:rsidR="000B6F53" w:rsidRPr="0040115D">
        <w:rPr>
          <w:rFonts w:ascii="Gill Sans MT" w:hAnsi="Gill Sans MT"/>
          <w:bCs/>
          <w:szCs w:val="24"/>
        </w:rPr>
        <w:t xml:space="preserve"> Major Project Impact Statement or any further requested information;</w:t>
      </w:r>
    </w:p>
    <w:p w14:paraId="35CA127D" w14:textId="17C3BE49" w:rsidR="00806257" w:rsidRPr="0040115D" w:rsidRDefault="00806257" w:rsidP="000B6F53">
      <w:pPr>
        <w:pStyle w:val="ListParagraph"/>
        <w:numPr>
          <w:ilvl w:val="0"/>
          <w:numId w:val="38"/>
        </w:numPr>
        <w:spacing w:after="0"/>
        <w:ind w:left="714" w:hanging="357"/>
        <w:contextualSpacing w:val="0"/>
        <w:rPr>
          <w:rFonts w:ascii="Gill Sans MT" w:hAnsi="Gill Sans MT"/>
          <w:bCs/>
          <w:szCs w:val="24"/>
        </w:rPr>
      </w:pPr>
      <w:r w:rsidRPr="0040115D">
        <w:rPr>
          <w:rFonts w:ascii="Gill Sans MT" w:hAnsi="Gill Sans MT"/>
          <w:bCs/>
          <w:szCs w:val="24"/>
        </w:rPr>
        <w:t xml:space="preserve">If the proponent has provided </w:t>
      </w:r>
      <w:r w:rsidR="002C18DD" w:rsidRPr="0040115D">
        <w:rPr>
          <w:rFonts w:ascii="Gill Sans MT" w:hAnsi="Gill Sans MT"/>
          <w:bCs/>
          <w:szCs w:val="24"/>
        </w:rPr>
        <w:t xml:space="preserve">the Minister or the Panel with </w:t>
      </w:r>
      <w:r w:rsidRPr="0040115D">
        <w:rPr>
          <w:rFonts w:ascii="Gill Sans MT" w:hAnsi="Gill Sans MT"/>
          <w:bCs/>
          <w:szCs w:val="24"/>
        </w:rPr>
        <w:t>false or misleading information;</w:t>
      </w:r>
    </w:p>
    <w:p w14:paraId="2C4190FA" w14:textId="4B3A2C62" w:rsidR="000B6F53" w:rsidRDefault="00904FD2" w:rsidP="000B6F53">
      <w:pPr>
        <w:pStyle w:val="ListParagraph"/>
        <w:numPr>
          <w:ilvl w:val="0"/>
          <w:numId w:val="38"/>
        </w:numPr>
        <w:spacing w:after="0"/>
        <w:ind w:left="714" w:hanging="357"/>
        <w:contextualSpacing w:val="0"/>
        <w:rPr>
          <w:rFonts w:ascii="Gill Sans MT" w:hAnsi="Gill Sans MT"/>
          <w:bCs/>
          <w:szCs w:val="24"/>
        </w:rPr>
      </w:pPr>
      <w:r w:rsidRPr="0040115D">
        <w:rPr>
          <w:rFonts w:ascii="Gill Sans MT" w:hAnsi="Gill Sans MT"/>
          <w:bCs/>
          <w:szCs w:val="24"/>
        </w:rPr>
        <w:t>I</w:t>
      </w:r>
      <w:r w:rsidR="000B6F53" w:rsidRPr="0040115D">
        <w:rPr>
          <w:rFonts w:ascii="Gill Sans MT" w:hAnsi="Gill Sans MT"/>
          <w:bCs/>
          <w:szCs w:val="24"/>
        </w:rPr>
        <w:t xml:space="preserve">f the Minister is satisfied that the proponent does </w:t>
      </w:r>
      <w:r w:rsidR="000B6F53" w:rsidRPr="009B6A01">
        <w:rPr>
          <w:rFonts w:ascii="Gill Sans MT" w:hAnsi="Gill Sans MT"/>
          <w:bCs/>
          <w:szCs w:val="24"/>
        </w:rPr>
        <w:t xml:space="preserve">not intend the </w:t>
      </w:r>
      <w:r w:rsidR="000B6F53">
        <w:rPr>
          <w:rFonts w:ascii="Gill Sans MT" w:hAnsi="Gill Sans MT"/>
          <w:bCs/>
          <w:szCs w:val="24"/>
        </w:rPr>
        <w:t xml:space="preserve">major </w:t>
      </w:r>
      <w:r w:rsidR="000B6F53" w:rsidRPr="009B6A01">
        <w:rPr>
          <w:rFonts w:ascii="Gill Sans MT" w:hAnsi="Gill Sans MT"/>
          <w:bCs/>
          <w:szCs w:val="24"/>
        </w:rPr>
        <w:t xml:space="preserve">project to proceed </w:t>
      </w:r>
      <w:r w:rsidR="000B6F53">
        <w:rPr>
          <w:rFonts w:ascii="Gill Sans MT" w:hAnsi="Gill Sans MT"/>
          <w:bCs/>
          <w:szCs w:val="24"/>
        </w:rPr>
        <w:t>and a Major Project P</w:t>
      </w:r>
      <w:r w:rsidR="000B6F53" w:rsidRPr="009B6A01">
        <w:rPr>
          <w:rFonts w:ascii="Gill Sans MT" w:hAnsi="Gill Sans MT"/>
          <w:bCs/>
          <w:szCs w:val="24"/>
        </w:rPr>
        <w:t xml:space="preserve">ermit </w:t>
      </w:r>
      <w:r w:rsidR="006C162A">
        <w:rPr>
          <w:rFonts w:ascii="Gill Sans MT" w:hAnsi="Gill Sans MT"/>
          <w:bCs/>
          <w:szCs w:val="24"/>
        </w:rPr>
        <w:t>has not been granted;</w:t>
      </w:r>
    </w:p>
    <w:p w14:paraId="6A638E86" w14:textId="6778CF45" w:rsidR="00B954FD" w:rsidRDefault="00904FD2" w:rsidP="00996D4A">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I</w:t>
      </w:r>
      <w:r w:rsidR="000B6F53" w:rsidRPr="00D06A4E">
        <w:rPr>
          <w:rFonts w:ascii="Gill Sans MT" w:hAnsi="Gill Sans MT"/>
          <w:bCs/>
          <w:szCs w:val="24"/>
        </w:rPr>
        <w:t xml:space="preserve">f the Minister is satisfied that the proponent has not, within 2 years after a </w:t>
      </w:r>
      <w:r w:rsidR="000B6F53" w:rsidRPr="00996D4A">
        <w:rPr>
          <w:rFonts w:ascii="Gill Sans MT" w:hAnsi="Gill Sans MT"/>
          <w:bCs/>
          <w:szCs w:val="24"/>
        </w:rPr>
        <w:t>Major Project Permit was granted to the proponent</w:t>
      </w:r>
      <w:r w:rsidR="00395822">
        <w:rPr>
          <w:rFonts w:ascii="Gill Sans MT" w:hAnsi="Gill Sans MT"/>
          <w:bCs/>
          <w:szCs w:val="24"/>
        </w:rPr>
        <w:t>, complied with an in-principle</w:t>
      </w:r>
      <w:r w:rsidR="000B6F53" w:rsidRPr="00D06A4E">
        <w:rPr>
          <w:rFonts w:ascii="Gill Sans MT" w:hAnsi="Gill Sans MT"/>
          <w:bCs/>
          <w:szCs w:val="24"/>
        </w:rPr>
        <w:t xml:space="preserve"> permit commencement condition imposed</w:t>
      </w:r>
      <w:r w:rsidR="000B6F53" w:rsidRPr="009B6A01">
        <w:rPr>
          <w:rFonts w:ascii="Gill Sans MT" w:hAnsi="Gill Sans MT"/>
          <w:bCs/>
          <w:szCs w:val="24"/>
        </w:rPr>
        <w:t xml:space="preserve"> on the perm</w:t>
      </w:r>
      <w:r w:rsidR="000B6F53">
        <w:rPr>
          <w:rFonts w:ascii="Gill Sans MT" w:hAnsi="Gill Sans MT"/>
          <w:bCs/>
          <w:szCs w:val="24"/>
        </w:rPr>
        <w:t xml:space="preserve">it </w:t>
      </w:r>
      <w:r w:rsidR="000B6F53" w:rsidRPr="00852FC5">
        <w:rPr>
          <w:rFonts w:ascii="Gill Sans MT" w:hAnsi="Gill Sans MT"/>
          <w:bCs/>
        </w:rPr>
        <w:t>in relation to the</w:t>
      </w:r>
      <w:r w:rsidR="000B6F53">
        <w:rPr>
          <w:rFonts w:ascii="Gill Sans MT" w:hAnsi="Gill Sans MT"/>
          <w:bCs/>
        </w:rPr>
        <w:t xml:space="preserve"> subject</w:t>
      </w:r>
      <w:r w:rsidR="000B6F53" w:rsidRPr="00852FC5">
        <w:rPr>
          <w:rFonts w:ascii="Gill Sans MT" w:hAnsi="Gill Sans MT"/>
          <w:bCs/>
        </w:rPr>
        <w:t xml:space="preserve"> land</w:t>
      </w:r>
      <w:r w:rsidR="00775EFD">
        <w:rPr>
          <w:rFonts w:ascii="Gill Sans MT" w:hAnsi="Gill Sans MT"/>
          <w:bCs/>
          <w:szCs w:val="24"/>
        </w:rPr>
        <w:t>; or</w:t>
      </w:r>
    </w:p>
    <w:p w14:paraId="056A9EF7" w14:textId="359A15C2" w:rsidR="00473908" w:rsidRPr="00A86101" w:rsidRDefault="00775EFD" w:rsidP="00A86101">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 xml:space="preserve">The </w:t>
      </w:r>
      <w:r w:rsidR="0089144F">
        <w:rPr>
          <w:rFonts w:ascii="Gill Sans MT" w:hAnsi="Gill Sans MT"/>
          <w:bCs/>
          <w:szCs w:val="24"/>
        </w:rPr>
        <w:t>M</w:t>
      </w:r>
      <w:r>
        <w:rPr>
          <w:rFonts w:ascii="Gill Sans MT" w:hAnsi="Gill Sans MT"/>
          <w:bCs/>
          <w:szCs w:val="24"/>
        </w:rPr>
        <w:t xml:space="preserve">ajor Project Permit has been </w:t>
      </w:r>
      <w:r w:rsidR="00024F77">
        <w:rPr>
          <w:rFonts w:ascii="Gill Sans MT" w:hAnsi="Gill Sans MT"/>
          <w:bCs/>
          <w:szCs w:val="24"/>
        </w:rPr>
        <w:t>cancelled</w:t>
      </w:r>
      <w:r>
        <w:rPr>
          <w:rFonts w:ascii="Gill Sans MT" w:hAnsi="Gill Sans MT"/>
          <w:bCs/>
          <w:szCs w:val="24"/>
        </w:rPr>
        <w:t>.</w:t>
      </w:r>
    </w:p>
    <w:p w14:paraId="4D146597" w14:textId="71AC627C" w:rsidR="00370CCE" w:rsidRDefault="00370CCE" w:rsidP="00370CCE">
      <w:pPr>
        <w:spacing w:after="0"/>
        <w:rPr>
          <w:rFonts w:ascii="Gill Sans MT" w:hAnsi="Gill Sans MT"/>
          <w:bCs/>
          <w:szCs w:val="24"/>
        </w:rPr>
      </w:pPr>
      <w:r>
        <w:rPr>
          <w:rFonts w:ascii="Gill Sans MT" w:hAnsi="Gill Sans MT"/>
          <w:bCs/>
          <w:szCs w:val="24"/>
        </w:rPr>
        <w:t xml:space="preserve">Before the Minister revokes </w:t>
      </w:r>
      <w:r w:rsidRPr="00370CCE">
        <w:rPr>
          <w:rFonts w:ascii="Gill Sans MT" w:hAnsi="Gill Sans MT"/>
          <w:bCs/>
          <w:szCs w:val="24"/>
        </w:rPr>
        <w:t xml:space="preserve">a declaration of a major project, he or she </w:t>
      </w:r>
      <w:r>
        <w:rPr>
          <w:rFonts w:ascii="Gill Sans MT" w:hAnsi="Gill Sans MT"/>
          <w:bCs/>
          <w:szCs w:val="24"/>
        </w:rPr>
        <w:t>must</w:t>
      </w:r>
      <w:r w:rsidRPr="00370CCE">
        <w:rPr>
          <w:rFonts w:ascii="Gill Sans MT" w:hAnsi="Gill Sans MT"/>
          <w:bCs/>
          <w:szCs w:val="24"/>
        </w:rPr>
        <w:t xml:space="preserve"> notify the proponent, all relevant planning authorities, the Commission, each State Service Agency that has an interest in the major </w:t>
      </w:r>
      <w:r w:rsidR="0087634D" w:rsidRPr="00370CCE">
        <w:rPr>
          <w:rFonts w:ascii="Gill Sans MT" w:hAnsi="Gill Sans MT"/>
          <w:bCs/>
          <w:szCs w:val="24"/>
        </w:rPr>
        <w:t>project</w:t>
      </w:r>
      <w:r w:rsidR="0087634D">
        <w:rPr>
          <w:rFonts w:ascii="Gill Sans MT" w:hAnsi="Gill Sans MT"/>
          <w:bCs/>
          <w:szCs w:val="24"/>
        </w:rPr>
        <w:t>,</w:t>
      </w:r>
      <w:r w:rsidRPr="00370CCE">
        <w:rPr>
          <w:rFonts w:ascii="Gill Sans MT" w:hAnsi="Gill Sans MT"/>
          <w:bCs/>
          <w:szCs w:val="24"/>
        </w:rPr>
        <w:t xml:space="preserve"> and the Wellington Park Management Trust if the land </w:t>
      </w:r>
      <w:r w:rsidR="0087634D">
        <w:rPr>
          <w:rFonts w:ascii="Gill Sans MT" w:hAnsi="Gill Sans MT"/>
          <w:bCs/>
          <w:szCs w:val="24"/>
        </w:rPr>
        <w:t>to</w:t>
      </w:r>
      <w:r w:rsidRPr="00370CCE">
        <w:rPr>
          <w:rFonts w:ascii="Gill Sans MT" w:hAnsi="Gill Sans MT"/>
          <w:bCs/>
          <w:szCs w:val="24"/>
        </w:rPr>
        <w:t xml:space="preserve"> which the major project relates is situated in Wellington Park.</w:t>
      </w:r>
    </w:p>
    <w:p w14:paraId="26E43957" w14:textId="5AA82160" w:rsidR="003D1303" w:rsidRDefault="0087634D" w:rsidP="001F71BC">
      <w:pPr>
        <w:spacing w:after="120"/>
        <w:rPr>
          <w:rFonts w:ascii="Gill Sans MT" w:hAnsi="Gill Sans MT"/>
          <w:bCs/>
          <w:szCs w:val="24"/>
        </w:rPr>
      </w:pPr>
      <w:r w:rsidRPr="0087634D">
        <w:rPr>
          <w:rFonts w:ascii="Gill Sans MT" w:hAnsi="Gill Sans MT"/>
          <w:bCs/>
          <w:szCs w:val="24"/>
        </w:rPr>
        <w:t xml:space="preserve">The Minister must ensure that a notice of the revocation of a declaration of a major project is placed in the </w:t>
      </w:r>
      <w:r w:rsidRPr="0087634D">
        <w:rPr>
          <w:rFonts w:ascii="Gill Sans MT" w:hAnsi="Gill Sans MT"/>
          <w:bCs/>
          <w:i/>
          <w:szCs w:val="24"/>
        </w:rPr>
        <w:t>Gazette</w:t>
      </w:r>
      <w:r w:rsidRPr="0087634D">
        <w:rPr>
          <w:rFonts w:ascii="Gill Sans MT" w:hAnsi="Gill Sans MT"/>
          <w:bCs/>
          <w:szCs w:val="24"/>
        </w:rPr>
        <w:t xml:space="preserve"> and </w:t>
      </w:r>
      <w:r>
        <w:rPr>
          <w:rFonts w:ascii="Gill Sans MT" w:hAnsi="Gill Sans MT"/>
          <w:bCs/>
          <w:szCs w:val="24"/>
        </w:rPr>
        <w:t xml:space="preserve">published </w:t>
      </w:r>
      <w:r w:rsidR="00260CDF" w:rsidRPr="002C1FFB">
        <w:rPr>
          <w:rFonts w:ascii="Gill Sans MT" w:hAnsi="Gill Sans MT"/>
        </w:rPr>
        <w:t>in a newspaper generally circulating in Tasmania</w:t>
      </w:r>
      <w:r w:rsidRPr="0087634D">
        <w:rPr>
          <w:rFonts w:ascii="Gill Sans MT" w:hAnsi="Gill Sans MT"/>
          <w:bCs/>
          <w:szCs w:val="24"/>
        </w:rPr>
        <w:t xml:space="preserve">. </w:t>
      </w:r>
    </w:p>
    <w:p w14:paraId="33C7BD39" w14:textId="77777777" w:rsidR="001F71BC" w:rsidRDefault="001F71BC" w:rsidP="001F71BC">
      <w:pPr>
        <w:pStyle w:val="Heading2"/>
      </w:pPr>
      <w:r>
        <w:t>What consultation has there been so far?</w:t>
      </w:r>
    </w:p>
    <w:p w14:paraId="10B2FFFD" w14:textId="77777777" w:rsidR="001F71BC" w:rsidRDefault="001F71BC" w:rsidP="001F71BC">
      <w:pPr>
        <w:spacing w:after="120"/>
        <w:rPr>
          <w:rFonts w:ascii="Gill Sans MT" w:hAnsi="Gill Sans MT"/>
          <w:bCs/>
          <w:szCs w:val="24"/>
        </w:rPr>
      </w:pPr>
      <w:r>
        <w:rPr>
          <w:rFonts w:ascii="Gill Sans MT" w:hAnsi="Gill Sans MT"/>
          <w:bCs/>
          <w:szCs w:val="24"/>
        </w:rPr>
        <w:t>The draft Bill has been developed in consultation with the Planning Reform Taskforce and key State Government agencies. The Commonwealth Department of the Environment and Energy has also been consulted on the proposal to seek accreditation of the new process under the Bilateral Agreement between Tasmania and the Commonwealth on environmental assessments under the EPBC Act.</w:t>
      </w:r>
    </w:p>
    <w:p w14:paraId="3E133CF1" w14:textId="77777777" w:rsidR="001F71BC" w:rsidRDefault="001F71BC" w:rsidP="001F71BC">
      <w:pPr>
        <w:spacing w:after="120"/>
        <w:rPr>
          <w:rFonts w:ascii="Gill Sans MT" w:hAnsi="Gill Sans MT"/>
          <w:bCs/>
          <w:szCs w:val="24"/>
        </w:rPr>
      </w:pPr>
      <w:r>
        <w:rPr>
          <w:rFonts w:ascii="Gill Sans MT" w:hAnsi="Gill Sans MT"/>
          <w:bCs/>
          <w:szCs w:val="24"/>
        </w:rPr>
        <w:lastRenderedPageBreak/>
        <w:t>The first period for comment on the draft Bill closed on 2 October 2017 and 198 submissions were received. The submissions raised a number of issues that have been considered by the Government in preparing this revised draft Bill.</w:t>
      </w:r>
    </w:p>
    <w:p w14:paraId="0315AD97" w14:textId="77777777" w:rsidR="001F71BC" w:rsidRDefault="001F71BC" w:rsidP="001F71BC">
      <w:pPr>
        <w:pStyle w:val="Heading2"/>
      </w:pPr>
      <w:r>
        <w:t>Where do I find the revised draft Bill?</w:t>
      </w:r>
    </w:p>
    <w:p w14:paraId="71B12AA2" w14:textId="02BB8F5F" w:rsidR="001F71BC" w:rsidRDefault="001F71BC" w:rsidP="001F71BC">
      <w:pPr>
        <w:spacing w:after="0"/>
        <w:rPr>
          <w:rFonts w:ascii="Gill Sans MT" w:hAnsi="Gill Sans MT"/>
        </w:rPr>
      </w:pPr>
      <w:r>
        <w:rPr>
          <w:rFonts w:ascii="Gill Sans MT" w:hAnsi="Gill Sans MT"/>
          <w:bCs/>
          <w:szCs w:val="24"/>
        </w:rPr>
        <w:t xml:space="preserve">A copy of the revised draft Bill, a second Consultation Paper and the accompanying seven Fact Sheets are available at </w:t>
      </w:r>
      <w:hyperlink r:id="rId10" w:history="1">
        <w:r w:rsidR="007B6772" w:rsidRPr="007B6772">
          <w:rPr>
            <w:rStyle w:val="Hyperlink"/>
            <w:rFonts w:ascii="Gill Sans MT" w:hAnsi="Gill Sans MT"/>
            <w:bCs/>
            <w:szCs w:val="24"/>
          </w:rPr>
          <w:t>www.planningreform.tas.gov.au</w:t>
        </w:r>
      </w:hyperlink>
      <w:r>
        <w:rPr>
          <w:rFonts w:ascii="Gill Sans MT" w:hAnsi="Gill Sans MT"/>
          <w:bCs/>
          <w:szCs w:val="24"/>
        </w:rPr>
        <w:t xml:space="preserve"> or at </w:t>
      </w:r>
      <w:hyperlink r:id="rId11" w:history="1">
        <w:r w:rsidRPr="001F71BC">
          <w:rPr>
            <w:rStyle w:val="Hyperlink"/>
            <w:rFonts w:ascii="Gill Sans MT" w:hAnsi="Gill Sans MT"/>
            <w:bCs/>
            <w:szCs w:val="24"/>
          </w:rPr>
          <w:t>www.justice.tas.gov.au</w:t>
        </w:r>
      </w:hyperlink>
      <w:r w:rsidRPr="001F71BC">
        <w:rPr>
          <w:rFonts w:ascii="Gill Sans MT" w:hAnsi="Gill Sans MT"/>
        </w:rPr>
        <w:t>.</w:t>
      </w:r>
    </w:p>
    <w:p w14:paraId="2FDDF4D8" w14:textId="77777777" w:rsidR="00BF28A6" w:rsidRDefault="00BF28A6" w:rsidP="00BF28A6">
      <w:pPr>
        <w:pStyle w:val="Heading2"/>
      </w:pPr>
      <w:r>
        <w:t>How can I comment?</w:t>
      </w:r>
    </w:p>
    <w:p w14:paraId="7106C886" w14:textId="77777777" w:rsidR="00BF28A6" w:rsidRDefault="00BF28A6" w:rsidP="00BF28A6">
      <w:pPr>
        <w:spacing w:after="120"/>
        <w:rPr>
          <w:rFonts w:ascii="Gill Sans MT" w:hAnsi="Gill Sans MT"/>
          <w:bCs/>
          <w:szCs w:val="24"/>
        </w:rPr>
      </w:pPr>
      <w:r>
        <w:rPr>
          <w:rFonts w:ascii="Gill Sans MT" w:hAnsi="Gill Sans MT"/>
          <w:bCs/>
          <w:szCs w:val="24"/>
        </w:rPr>
        <w:t>Comment on the proposed changes to the draft Bill are invited by</w:t>
      </w:r>
      <w:r>
        <w:rPr>
          <w:rFonts w:ascii="Gill Sans MT" w:hAnsi="Gill Sans MT"/>
          <w:b/>
          <w:bCs/>
          <w:szCs w:val="24"/>
        </w:rPr>
        <w:t xml:space="preserve"> </w:t>
      </w:r>
      <w:r>
        <w:rPr>
          <w:rFonts w:ascii="Gill Sans MT" w:hAnsi="Gill Sans MT"/>
          <w:b/>
        </w:rPr>
        <w:t>Monday, 29 January 2018</w:t>
      </w:r>
      <w:r>
        <w:rPr>
          <w:rFonts w:ascii="Gill Sans MT" w:hAnsi="Gill Sans MT"/>
          <w:bCs/>
          <w:szCs w:val="24"/>
        </w:rPr>
        <w:t xml:space="preserve">. Comments should be marked ‘Major Projects Reform’ and can be emailed to </w:t>
      </w:r>
      <w:hyperlink r:id="rId12" w:history="1">
        <w:r w:rsidRPr="00BF28A6">
          <w:rPr>
            <w:rStyle w:val="Hyperlink"/>
            <w:rFonts w:ascii="Gill Sans MT" w:hAnsi="Gill Sans MT"/>
            <w:bCs/>
            <w:szCs w:val="24"/>
          </w:rPr>
          <w:t>Planning.Unit@justice.tas.gov.au</w:t>
        </w:r>
      </w:hyperlink>
      <w:r>
        <w:rPr>
          <w:rFonts w:ascii="Gill Sans MT" w:hAnsi="Gill Sans MT"/>
          <w:bCs/>
          <w:szCs w:val="24"/>
        </w:rPr>
        <w:t xml:space="preserve"> or posted to:</w:t>
      </w:r>
    </w:p>
    <w:p w14:paraId="2C47B684" w14:textId="77777777" w:rsidR="00BF28A6" w:rsidRDefault="00BF28A6" w:rsidP="00BF28A6">
      <w:pPr>
        <w:spacing w:before="0" w:after="0"/>
        <w:ind w:left="720"/>
        <w:rPr>
          <w:rFonts w:ascii="Gill Sans MT" w:hAnsi="Gill Sans MT"/>
          <w:bCs/>
          <w:szCs w:val="24"/>
        </w:rPr>
      </w:pPr>
      <w:r>
        <w:rPr>
          <w:rFonts w:ascii="Gill Sans MT" w:hAnsi="Gill Sans MT"/>
          <w:bCs/>
          <w:szCs w:val="24"/>
        </w:rPr>
        <w:t>Planning Policy Unit</w:t>
      </w:r>
    </w:p>
    <w:p w14:paraId="5631A6EA" w14:textId="77777777" w:rsidR="00BF28A6" w:rsidRDefault="00BF28A6" w:rsidP="00BF28A6">
      <w:pPr>
        <w:spacing w:before="0" w:after="0"/>
        <w:ind w:left="720"/>
        <w:rPr>
          <w:rFonts w:ascii="Gill Sans MT" w:hAnsi="Gill Sans MT"/>
          <w:bCs/>
          <w:szCs w:val="24"/>
        </w:rPr>
      </w:pPr>
      <w:r>
        <w:rPr>
          <w:rFonts w:ascii="Gill Sans MT" w:hAnsi="Gill Sans MT"/>
          <w:bCs/>
          <w:szCs w:val="24"/>
        </w:rPr>
        <w:t xml:space="preserve">Department of Justice </w:t>
      </w:r>
    </w:p>
    <w:p w14:paraId="49DD4B5B" w14:textId="77777777" w:rsidR="00BF28A6" w:rsidRDefault="00BF28A6" w:rsidP="00BF28A6">
      <w:pPr>
        <w:spacing w:before="0" w:after="0"/>
        <w:ind w:left="720"/>
        <w:rPr>
          <w:rFonts w:ascii="Gill Sans MT" w:hAnsi="Gill Sans MT"/>
          <w:bCs/>
          <w:szCs w:val="24"/>
        </w:rPr>
      </w:pPr>
      <w:r>
        <w:rPr>
          <w:rFonts w:ascii="Gill Sans MT" w:hAnsi="Gill Sans MT"/>
          <w:bCs/>
          <w:szCs w:val="24"/>
        </w:rPr>
        <w:t xml:space="preserve">GPO Box 825  </w:t>
      </w:r>
    </w:p>
    <w:p w14:paraId="49A0AE8F" w14:textId="77777777" w:rsidR="00BF28A6" w:rsidRDefault="00BF28A6" w:rsidP="00BF28A6">
      <w:pPr>
        <w:spacing w:before="0" w:after="120"/>
        <w:ind w:left="720"/>
        <w:rPr>
          <w:rFonts w:ascii="Gill Sans MT" w:hAnsi="Gill Sans MT"/>
          <w:bCs/>
          <w:szCs w:val="24"/>
        </w:rPr>
      </w:pPr>
      <w:r>
        <w:rPr>
          <w:rFonts w:ascii="Gill Sans MT" w:hAnsi="Gill Sans MT"/>
          <w:bCs/>
          <w:szCs w:val="24"/>
        </w:rPr>
        <w:t>HOBART  TAS  7001</w:t>
      </w:r>
    </w:p>
    <w:p w14:paraId="34558F3F" w14:textId="77777777" w:rsidR="00BF28A6" w:rsidRDefault="00BF28A6" w:rsidP="00BF28A6">
      <w:pPr>
        <w:spacing w:after="120"/>
        <w:rPr>
          <w:rFonts w:ascii="Gill Sans MT" w:hAnsi="Gill Sans MT"/>
          <w:bCs/>
          <w:szCs w:val="24"/>
        </w:rPr>
      </w:pPr>
      <w:r>
        <w:rPr>
          <w:rFonts w:ascii="Gill Sans MT" w:hAnsi="Gill Sans MT"/>
          <w:bCs/>
          <w:szCs w:val="24"/>
        </w:rPr>
        <w:t>Further enquiries can be directed to the Planning Policy Unit at the above email address or by telephoning (03) 6166 1429.</w:t>
      </w:r>
    </w:p>
    <w:p w14:paraId="516541EC" w14:textId="77777777" w:rsidR="00BF28A6" w:rsidRDefault="00BF28A6" w:rsidP="00BF28A6">
      <w:pPr>
        <w:spacing w:after="120"/>
        <w:rPr>
          <w:rFonts w:ascii="Gill Sans MT" w:hAnsi="Gill Sans MT"/>
          <w:bCs/>
          <w:szCs w:val="24"/>
        </w:rPr>
      </w:pPr>
    </w:p>
    <w:p w14:paraId="349ED300" w14:textId="77777777" w:rsidR="00BF28A6" w:rsidRDefault="00BF28A6" w:rsidP="00BF28A6">
      <w:pPr>
        <w:spacing w:after="120"/>
        <w:rPr>
          <w:rFonts w:ascii="Gill Sans MT" w:hAnsi="Gill Sans MT"/>
          <w:bCs/>
          <w:szCs w:val="24"/>
        </w:rPr>
      </w:pPr>
      <w:r>
        <w:rPr>
          <w:rFonts w:ascii="Gill Sans MT" w:hAnsi="Gill Sans MT"/>
          <w:bCs/>
          <w:szCs w:val="24"/>
        </w:rPr>
        <w:t>December 2017</w:t>
      </w:r>
    </w:p>
    <w:p w14:paraId="384578E9" w14:textId="77777777" w:rsidR="00BF28A6" w:rsidRPr="00ED3FBF" w:rsidRDefault="00BF28A6" w:rsidP="00ED3FBF">
      <w:pPr>
        <w:spacing w:after="120"/>
        <w:rPr>
          <w:rFonts w:ascii="Gill Sans MT" w:hAnsi="Gill Sans MT"/>
          <w:bCs/>
          <w:szCs w:val="24"/>
        </w:rPr>
      </w:pPr>
    </w:p>
    <w:sectPr w:rsidR="00BF28A6" w:rsidRPr="00ED3FBF" w:rsidSect="006D0404">
      <w:headerReference w:type="even" r:id="rId13"/>
      <w:headerReference w:type="default" r:id="rId14"/>
      <w:footerReference w:type="default" r:id="rId15"/>
      <w:headerReference w:type="first" r:id="rId16"/>
      <w:type w:val="continuous"/>
      <w:pgSz w:w="11900" w:h="16840"/>
      <w:pgMar w:top="2694" w:right="985" w:bottom="1135" w:left="1418" w:header="709" w:footer="6"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486A3" w14:textId="77777777" w:rsidR="001A2FC2" w:rsidRDefault="001A2FC2">
      <w:pPr>
        <w:spacing w:before="0" w:after="0" w:line="240" w:lineRule="auto"/>
      </w:pPr>
      <w:r>
        <w:separator/>
      </w:r>
    </w:p>
  </w:endnote>
  <w:endnote w:type="continuationSeparator" w:id="0">
    <w:p w14:paraId="0671FD4B" w14:textId="77777777" w:rsidR="001A2FC2" w:rsidRDefault="001A2FC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2AFF" w:usb1="4000ACFF" w:usb2="00000009" w:usb3="00000000" w:csb0="000001FF" w:csb1="00000000"/>
  </w:font>
  <w:font w:name="Gill Sans Ligh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 w:name="Gill Sans">
    <w:altName w:val="GillSans Light"/>
    <w:charset w:val="00"/>
    <w:family w:val="auto"/>
    <w:pitch w:val="variable"/>
    <w:sig w:usb0="00000003" w:usb1="00000000" w:usb2="00000000" w:usb3="00000000" w:csb0="00000001" w:csb1="00000000"/>
  </w:font>
  <w:font w:name="GillSans">
    <w:altName w:val="Lucida Sans Unicode"/>
    <w:charset w:val="00"/>
    <w:family w:val="swiss"/>
    <w:pitch w:val="variable"/>
    <w:sig w:usb0="00000001"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A7CC2" w14:textId="77777777" w:rsidR="000A5AB0" w:rsidRDefault="000A5AB0" w:rsidP="007427BF">
    <w:pPr>
      <w:pStyle w:val="Footer"/>
      <w:ind w:left="-567"/>
    </w:pPr>
    <w:r>
      <w:rPr>
        <w:noProof/>
        <w:lang w:eastAsia="en-AU"/>
      </w:rPr>
      <w:drawing>
        <wp:anchor distT="0" distB="0" distL="114300" distR="114300" simplePos="0" relativeHeight="251655680" behindDoc="0" locked="0" layoutInCell="1" allowOverlap="1" wp14:anchorId="54EDCCD3" wp14:editId="41D7AE91">
          <wp:simplePos x="0" y="0"/>
          <wp:positionH relativeFrom="column">
            <wp:posOffset>-798830</wp:posOffset>
          </wp:positionH>
          <wp:positionV relativeFrom="page">
            <wp:posOffset>9454515</wp:posOffset>
          </wp:positionV>
          <wp:extent cx="7366000" cy="393700"/>
          <wp:effectExtent l="0" t="0" r="6350" b="6350"/>
          <wp:wrapNone/>
          <wp:docPr id="9" name="Picture 9" descr="base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e Wav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0" cy="393700"/>
                  </a:xfrm>
                  <a:prstGeom prst="rect">
                    <a:avLst/>
                  </a:prstGeom>
                  <a:noFill/>
                </pic:spPr>
              </pic:pic>
            </a:graphicData>
          </a:graphic>
          <wp14:sizeRelH relativeFrom="page">
            <wp14:pctWidth>0</wp14:pctWidth>
          </wp14:sizeRelH>
          <wp14:sizeRelV relativeFrom="page">
            <wp14:pctHeight>0</wp14:pctHeight>
          </wp14:sizeRelV>
        </wp:anchor>
      </w:drawing>
    </w:r>
  </w:p>
  <w:p w14:paraId="5230EE93" w14:textId="77777777" w:rsidR="000A5AB0" w:rsidRDefault="000A5AB0" w:rsidP="007427BF">
    <w:pPr>
      <w:pStyle w:val="Footer"/>
      <w:ind w:left="-567"/>
    </w:pPr>
    <w:r>
      <w:rPr>
        <w:noProof/>
        <w:lang w:eastAsia="en-AU"/>
      </w:rPr>
      <w:drawing>
        <wp:anchor distT="0" distB="0" distL="114300" distR="114300" simplePos="0" relativeHeight="251658752" behindDoc="0" locked="0" layoutInCell="1" allowOverlap="1" wp14:anchorId="0A50CA72" wp14:editId="58731BC1">
          <wp:simplePos x="0" y="0"/>
          <wp:positionH relativeFrom="column">
            <wp:posOffset>4890770</wp:posOffset>
          </wp:positionH>
          <wp:positionV relativeFrom="paragraph">
            <wp:posOffset>320040</wp:posOffset>
          </wp:positionV>
          <wp:extent cx="1323975" cy="476250"/>
          <wp:effectExtent l="0" t="0" r="9525" b="0"/>
          <wp:wrapNone/>
          <wp:docPr id="10" name="Picture 10" descr="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red.showell\Desktop\Files - Tasmanian Government version\JPG\100079 Tas Gov_no tag_rgb_h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3D5DE9" w14:textId="77777777" w:rsidR="000A5AB0" w:rsidRDefault="000A5AB0" w:rsidP="007427BF">
    <w:pPr>
      <w:pStyle w:val="Footer"/>
      <w:ind w:left="-567"/>
    </w:pPr>
  </w:p>
  <w:p w14:paraId="5F488BAF" w14:textId="77777777" w:rsidR="000A5AB0" w:rsidRDefault="000A5AB0" w:rsidP="007427BF">
    <w:pPr>
      <w:pStyle w:val="Footertext"/>
      <w:ind w:left="-567"/>
    </w:pPr>
    <w:r>
      <w:t>Department of Justice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58675"/>
      <w:docPartObj>
        <w:docPartGallery w:val="Page Numbers (Bottom of Page)"/>
        <w:docPartUnique/>
      </w:docPartObj>
    </w:sdtPr>
    <w:sdtEndPr>
      <w:rPr>
        <w:noProof/>
      </w:rPr>
    </w:sdtEndPr>
    <w:sdtContent>
      <w:p w14:paraId="13915B7A" w14:textId="137A48EB" w:rsidR="000A5AB0" w:rsidRDefault="000A5AB0">
        <w:pPr>
          <w:pStyle w:val="Footer"/>
          <w:jc w:val="center"/>
        </w:pPr>
        <w:r>
          <w:fldChar w:fldCharType="begin"/>
        </w:r>
        <w:r>
          <w:instrText xml:space="preserve"> PAGE   \* MERGEFORMAT </w:instrText>
        </w:r>
        <w:r>
          <w:fldChar w:fldCharType="separate"/>
        </w:r>
        <w:r w:rsidR="00E326A0">
          <w:rPr>
            <w:noProof/>
          </w:rPr>
          <w:t>5</w:t>
        </w:r>
        <w:r>
          <w:rPr>
            <w:noProof/>
          </w:rPr>
          <w:fldChar w:fldCharType="end"/>
        </w:r>
      </w:p>
    </w:sdtContent>
  </w:sdt>
  <w:p w14:paraId="4A6F0075" w14:textId="77777777" w:rsidR="000A5AB0" w:rsidRPr="00C279FC" w:rsidRDefault="000A5AB0" w:rsidP="00A5389A">
    <w:pPr>
      <w:spacing w:before="0" w:after="40"/>
      <w:rPr>
        <w:rFonts w:ascii="Gill Sans MT" w:hAnsi="Gill Sans M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95C89" w14:textId="77777777" w:rsidR="001A2FC2" w:rsidRDefault="001A2FC2">
      <w:pPr>
        <w:spacing w:before="0" w:after="0" w:line="240" w:lineRule="auto"/>
      </w:pPr>
      <w:r>
        <w:separator/>
      </w:r>
    </w:p>
  </w:footnote>
  <w:footnote w:type="continuationSeparator" w:id="0">
    <w:p w14:paraId="6130D3DC" w14:textId="77777777" w:rsidR="001A2FC2" w:rsidRDefault="001A2FC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F3F40" w14:textId="77777777" w:rsidR="000A5AB0" w:rsidRPr="0098598C" w:rsidRDefault="000A5AB0" w:rsidP="00D86A7F">
    <w:pPr>
      <w:tabs>
        <w:tab w:val="left" w:pos="6804"/>
      </w:tabs>
      <w:rPr>
        <w:rFonts w:ascii="Gill Sans MT" w:hAnsi="Gill Sans MT"/>
        <w:b/>
      </w:rPr>
    </w:pPr>
    <w:r>
      <w:rPr>
        <w:rFonts w:ascii="Gill Sans MT" w:hAnsi="Gill Sans MT"/>
        <w:b/>
      </w:rPr>
      <w:tab/>
    </w:r>
    <w:r w:rsidR="00D96CD0">
      <w:rPr>
        <w:rFonts w:ascii="Gill Sans MT" w:hAnsi="Gill Sans MT"/>
        <w:b/>
      </w:rPr>
      <w:t xml:space="preserve">FACT SHEET </w:t>
    </w:r>
    <w:r w:rsidR="00FE2FDB">
      <w:rPr>
        <w:rFonts w:ascii="Gill Sans MT" w:hAnsi="Gill Sans MT"/>
        <w:b/>
      </w:rPr>
      <w:t>2</w:t>
    </w:r>
  </w:p>
  <w:p w14:paraId="4D4A6B17" w14:textId="77777777" w:rsidR="000A5AB0" w:rsidRDefault="000A5AB0" w:rsidP="00A5389A">
    <w:pPr>
      <w:pStyle w:val="Header"/>
      <w:tabs>
        <w:tab w:val="clear" w:pos="8640"/>
        <w:tab w:val="right" w:pos="8647"/>
      </w:tabs>
    </w:pPr>
    <w:r>
      <w:rPr>
        <w:lang w:val="en-AU" w:eastAsia="en-AU"/>
      </w:rPr>
      <w:drawing>
        <wp:anchor distT="0" distB="0" distL="114300" distR="114300" simplePos="0" relativeHeight="251656704" behindDoc="1" locked="0" layoutInCell="1" allowOverlap="1" wp14:anchorId="6D9EB2C6" wp14:editId="7C3D40D9">
          <wp:simplePos x="0" y="0"/>
          <wp:positionH relativeFrom="column">
            <wp:posOffset>-1341120</wp:posOffset>
          </wp:positionH>
          <wp:positionV relativeFrom="page">
            <wp:posOffset>266065</wp:posOffset>
          </wp:positionV>
          <wp:extent cx="8230870" cy="1195070"/>
          <wp:effectExtent l="0" t="0" r="0" b="0"/>
          <wp:wrapNone/>
          <wp:docPr id="8" name="Picture 3" descr="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0870" cy="11950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3E5DA" w14:textId="77777777" w:rsidR="000A5AB0" w:rsidRDefault="000A5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9172B" w14:textId="2A0923F3" w:rsidR="000A5AB0" w:rsidRPr="00CF6E7A" w:rsidRDefault="000A5AB0" w:rsidP="00E35BCB">
    <w:pPr>
      <w:pStyle w:val="Header"/>
      <w:rPr>
        <w:b/>
      </w:rPr>
    </w:pPr>
    <w:r w:rsidRPr="00C279FC">
      <w:rPr>
        <w:i/>
        <w:sz w:val="22"/>
        <w:lang w:val="en-AU" w:eastAsia="en-AU"/>
      </w:rPr>
      <mc:AlternateContent>
        <mc:Choice Requires="wps">
          <w:drawing>
            <wp:anchor distT="0" distB="0" distL="114300" distR="114300" simplePos="0" relativeHeight="251657728" behindDoc="1" locked="0" layoutInCell="1" allowOverlap="1" wp14:anchorId="3F77FFFA" wp14:editId="79A3E917">
              <wp:simplePos x="0" y="0"/>
              <wp:positionH relativeFrom="column">
                <wp:posOffset>-1332230</wp:posOffset>
              </wp:positionH>
              <wp:positionV relativeFrom="page">
                <wp:posOffset>252730</wp:posOffset>
              </wp:positionV>
              <wp:extent cx="1106170" cy="1106170"/>
              <wp:effectExtent l="10795" t="14605" r="16510" b="12700"/>
              <wp:wrapNone/>
              <wp:docPr id="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1106170"/>
                      </a:xfrm>
                      <a:prstGeom prst="ellipse">
                        <a:avLst/>
                      </a:prstGeom>
                      <a:noFill/>
                      <a:ln w="19050">
                        <a:solidFill>
                          <a:srgbClr val="5C7F92">
                            <a:alpha val="50000"/>
                          </a:srgb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22E156" id="Oval 7" o:spid="_x0000_s1026" style="position:absolute;margin-left:-104.9pt;margin-top:19.9pt;width:87.1pt;height:8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" filled="f" fillcolor="#9bc1ff" strokecolor="#5c7f92" strokeweight="1.5pt">
              <v:fill color2="#3f80cd" focus="100%" type="gradient">
                <o:fill v:ext="view" type="gradientUnscaled"/>
              </v:fill>
              <v:stroke opacity="32896f"/>
              <v:shadow opacity="22938f" offset="0"/>
              <v:textbox inset=",7.2pt,,7.2pt"/>
              <w10:wrap anchory="page"/>
            </v:oval>
          </w:pict>
        </mc:Fallback>
      </mc:AlternateContent>
    </w:r>
    <w:r w:rsidR="00F56866">
      <w:rPr>
        <w:i/>
        <w:sz w:val="22"/>
      </w:rPr>
      <w:t>FACT SHEET 2</w:t>
    </w:r>
    <w:r w:rsidR="009B1C8D">
      <w:rPr>
        <w:i/>
        <w:sz w:val="22"/>
      </w:rPr>
      <w:t xml:space="preserve"> – </w:t>
    </w:r>
    <w:r w:rsidR="00E225A0">
      <w:rPr>
        <w:i/>
        <w:sz w:val="22"/>
      </w:rPr>
      <w:t xml:space="preserve">major projects assessment reform: </w:t>
    </w:r>
    <w:r w:rsidR="000567F9">
      <w:rPr>
        <w:i/>
        <w:sz w:val="22"/>
      </w:rPr>
      <w:t xml:space="preserve"> </w:t>
    </w:r>
    <w:r w:rsidR="00CF6E7A" w:rsidRPr="00CF6E7A">
      <w:rPr>
        <w:i/>
        <w:sz w:val="22"/>
      </w:rPr>
      <w:t>ministerial declaration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B8E22" w14:textId="77777777" w:rsidR="000A5AB0" w:rsidRDefault="000A5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624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70D6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23FF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8BE9D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5A83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D4C99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EB454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86E9DF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B5495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26E9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4FAE1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05168A"/>
    <w:multiLevelType w:val="multilevel"/>
    <w:tmpl w:val="65F876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2E1BE7"/>
    <w:multiLevelType w:val="hybridMultilevel"/>
    <w:tmpl w:val="525611B8"/>
    <w:lvl w:ilvl="0" w:tplc="0C09000B">
      <w:start w:val="1"/>
      <w:numFmt w:val="bullet"/>
      <w:lvlText w:val=""/>
      <w:lvlJc w:val="left"/>
      <w:pPr>
        <w:ind w:left="2700" w:hanging="360"/>
      </w:pPr>
      <w:rPr>
        <w:rFonts w:ascii="Wingdings" w:hAnsi="Wingdings" w:hint="default"/>
      </w:rPr>
    </w:lvl>
    <w:lvl w:ilvl="1" w:tplc="0C090019">
      <w:start w:val="1"/>
      <w:numFmt w:val="lowerLetter"/>
      <w:lvlText w:val="%2."/>
      <w:lvlJc w:val="left"/>
      <w:pPr>
        <w:ind w:left="3420" w:hanging="360"/>
      </w:pPr>
    </w:lvl>
    <w:lvl w:ilvl="2" w:tplc="0C09001B">
      <w:start w:val="1"/>
      <w:numFmt w:val="lowerRoman"/>
      <w:lvlText w:val="%3."/>
      <w:lvlJc w:val="right"/>
      <w:pPr>
        <w:ind w:left="4140" w:hanging="180"/>
      </w:pPr>
    </w:lvl>
    <w:lvl w:ilvl="3" w:tplc="0C09000F">
      <w:start w:val="1"/>
      <w:numFmt w:val="decimal"/>
      <w:lvlText w:val="%4."/>
      <w:lvlJc w:val="left"/>
      <w:pPr>
        <w:ind w:left="4860" w:hanging="360"/>
      </w:pPr>
    </w:lvl>
    <w:lvl w:ilvl="4" w:tplc="0C090019">
      <w:start w:val="1"/>
      <w:numFmt w:val="lowerLetter"/>
      <w:lvlText w:val="%5."/>
      <w:lvlJc w:val="left"/>
      <w:pPr>
        <w:ind w:left="5580" w:hanging="360"/>
      </w:pPr>
    </w:lvl>
    <w:lvl w:ilvl="5" w:tplc="0C09001B">
      <w:start w:val="1"/>
      <w:numFmt w:val="lowerRoman"/>
      <w:lvlText w:val="%6."/>
      <w:lvlJc w:val="right"/>
      <w:pPr>
        <w:ind w:left="6300" w:hanging="180"/>
      </w:pPr>
    </w:lvl>
    <w:lvl w:ilvl="6" w:tplc="0C09000F">
      <w:start w:val="1"/>
      <w:numFmt w:val="decimal"/>
      <w:lvlText w:val="%7."/>
      <w:lvlJc w:val="left"/>
      <w:pPr>
        <w:ind w:left="7020" w:hanging="360"/>
      </w:pPr>
    </w:lvl>
    <w:lvl w:ilvl="7" w:tplc="0C090019">
      <w:start w:val="1"/>
      <w:numFmt w:val="lowerLetter"/>
      <w:lvlText w:val="%8."/>
      <w:lvlJc w:val="left"/>
      <w:pPr>
        <w:ind w:left="7740" w:hanging="360"/>
      </w:pPr>
    </w:lvl>
    <w:lvl w:ilvl="8" w:tplc="0C09001B">
      <w:start w:val="1"/>
      <w:numFmt w:val="lowerRoman"/>
      <w:lvlText w:val="%9."/>
      <w:lvlJc w:val="right"/>
      <w:pPr>
        <w:ind w:left="8460" w:hanging="180"/>
      </w:pPr>
    </w:lvl>
  </w:abstractNum>
  <w:abstractNum w:abstractNumId="13" w15:restartNumberingAfterBreak="0">
    <w:nsid w:val="144C6824"/>
    <w:multiLevelType w:val="multilevel"/>
    <w:tmpl w:val="FB905A52"/>
    <w:lvl w:ilvl="0">
      <w:start w:val="1"/>
      <w:numFmt w:val="bullet"/>
      <w:lvlText w:val=""/>
      <w:lvlJc w:val="left"/>
      <w:pPr>
        <w:ind w:left="1418" w:hanging="284"/>
      </w:pPr>
      <w:rPr>
        <w:rFonts w:ascii="Arial Black" w:hAnsi="Arial Black" w:hint="default"/>
        <w:b/>
        <w:i w:val="0"/>
        <w:color w:val="DF9E33"/>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4F65803"/>
    <w:multiLevelType w:val="hybridMultilevel"/>
    <w:tmpl w:val="777A1AE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1DA56C28"/>
    <w:multiLevelType w:val="hybridMultilevel"/>
    <w:tmpl w:val="F8BC033E"/>
    <w:lvl w:ilvl="0" w:tplc="C7BE4696">
      <w:start w:val="1"/>
      <w:numFmt w:val="bullet"/>
      <w:lvlText w:val=""/>
      <w:lvlJc w:val="left"/>
      <w:pPr>
        <w:tabs>
          <w:tab w:val="num" w:pos="720"/>
        </w:tabs>
        <w:ind w:left="720" w:hanging="360"/>
      </w:pPr>
      <w:rPr>
        <w:rFonts w:ascii="Wingdings 3" w:hAnsi="Wingdings 3" w:hint="default"/>
      </w:rPr>
    </w:lvl>
    <w:lvl w:ilvl="1" w:tplc="6A5CBBFA" w:tentative="1">
      <w:start w:val="1"/>
      <w:numFmt w:val="bullet"/>
      <w:lvlText w:val=""/>
      <w:lvlJc w:val="left"/>
      <w:pPr>
        <w:tabs>
          <w:tab w:val="num" w:pos="1440"/>
        </w:tabs>
        <w:ind w:left="1440" w:hanging="360"/>
      </w:pPr>
      <w:rPr>
        <w:rFonts w:ascii="Wingdings 3" w:hAnsi="Wingdings 3" w:hint="default"/>
      </w:rPr>
    </w:lvl>
    <w:lvl w:ilvl="2" w:tplc="1FE4F06C" w:tentative="1">
      <w:start w:val="1"/>
      <w:numFmt w:val="bullet"/>
      <w:lvlText w:val=""/>
      <w:lvlJc w:val="left"/>
      <w:pPr>
        <w:tabs>
          <w:tab w:val="num" w:pos="2160"/>
        </w:tabs>
        <w:ind w:left="2160" w:hanging="360"/>
      </w:pPr>
      <w:rPr>
        <w:rFonts w:ascii="Wingdings 3" w:hAnsi="Wingdings 3" w:hint="default"/>
      </w:rPr>
    </w:lvl>
    <w:lvl w:ilvl="3" w:tplc="F58C9030" w:tentative="1">
      <w:start w:val="1"/>
      <w:numFmt w:val="bullet"/>
      <w:lvlText w:val=""/>
      <w:lvlJc w:val="left"/>
      <w:pPr>
        <w:tabs>
          <w:tab w:val="num" w:pos="2880"/>
        </w:tabs>
        <w:ind w:left="2880" w:hanging="360"/>
      </w:pPr>
      <w:rPr>
        <w:rFonts w:ascii="Wingdings 3" w:hAnsi="Wingdings 3" w:hint="default"/>
      </w:rPr>
    </w:lvl>
    <w:lvl w:ilvl="4" w:tplc="29865B78" w:tentative="1">
      <w:start w:val="1"/>
      <w:numFmt w:val="bullet"/>
      <w:lvlText w:val=""/>
      <w:lvlJc w:val="left"/>
      <w:pPr>
        <w:tabs>
          <w:tab w:val="num" w:pos="3600"/>
        </w:tabs>
        <w:ind w:left="3600" w:hanging="360"/>
      </w:pPr>
      <w:rPr>
        <w:rFonts w:ascii="Wingdings 3" w:hAnsi="Wingdings 3" w:hint="default"/>
      </w:rPr>
    </w:lvl>
    <w:lvl w:ilvl="5" w:tplc="6F5ED2CE" w:tentative="1">
      <w:start w:val="1"/>
      <w:numFmt w:val="bullet"/>
      <w:lvlText w:val=""/>
      <w:lvlJc w:val="left"/>
      <w:pPr>
        <w:tabs>
          <w:tab w:val="num" w:pos="4320"/>
        </w:tabs>
        <w:ind w:left="4320" w:hanging="360"/>
      </w:pPr>
      <w:rPr>
        <w:rFonts w:ascii="Wingdings 3" w:hAnsi="Wingdings 3" w:hint="default"/>
      </w:rPr>
    </w:lvl>
    <w:lvl w:ilvl="6" w:tplc="C70A5182" w:tentative="1">
      <w:start w:val="1"/>
      <w:numFmt w:val="bullet"/>
      <w:lvlText w:val=""/>
      <w:lvlJc w:val="left"/>
      <w:pPr>
        <w:tabs>
          <w:tab w:val="num" w:pos="5040"/>
        </w:tabs>
        <w:ind w:left="5040" w:hanging="360"/>
      </w:pPr>
      <w:rPr>
        <w:rFonts w:ascii="Wingdings 3" w:hAnsi="Wingdings 3" w:hint="default"/>
      </w:rPr>
    </w:lvl>
    <w:lvl w:ilvl="7" w:tplc="50D2FAB6" w:tentative="1">
      <w:start w:val="1"/>
      <w:numFmt w:val="bullet"/>
      <w:lvlText w:val=""/>
      <w:lvlJc w:val="left"/>
      <w:pPr>
        <w:tabs>
          <w:tab w:val="num" w:pos="5760"/>
        </w:tabs>
        <w:ind w:left="5760" w:hanging="360"/>
      </w:pPr>
      <w:rPr>
        <w:rFonts w:ascii="Wingdings 3" w:hAnsi="Wingdings 3" w:hint="default"/>
      </w:rPr>
    </w:lvl>
    <w:lvl w:ilvl="8" w:tplc="CCA6A43C"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1EC6407B"/>
    <w:multiLevelType w:val="hybridMultilevel"/>
    <w:tmpl w:val="A44EE030"/>
    <w:lvl w:ilvl="0" w:tplc="C80062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4F87E4D"/>
    <w:multiLevelType w:val="hybridMultilevel"/>
    <w:tmpl w:val="40C2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52E135F"/>
    <w:multiLevelType w:val="hybridMultilevel"/>
    <w:tmpl w:val="E28E25C4"/>
    <w:lvl w:ilvl="0" w:tplc="2B7C8CC2">
      <w:start w:val="1"/>
      <w:numFmt w:val="bullet"/>
      <w:pStyle w:val="Bullets"/>
      <w:lvlText w:val=""/>
      <w:lvlJc w:val="left"/>
      <w:pPr>
        <w:ind w:left="1418" w:hanging="284"/>
      </w:pPr>
      <w:rPr>
        <w:rFonts w:ascii="Arial Black" w:hAnsi="Arial Black" w:hint="default"/>
        <w:b/>
        <w:i w:val="0"/>
        <w:color w:val="94A545"/>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52575"/>
    <w:multiLevelType w:val="multilevel"/>
    <w:tmpl w:val="05D2BC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BB75C2"/>
    <w:multiLevelType w:val="hybridMultilevel"/>
    <w:tmpl w:val="EEDAB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FB3D39"/>
    <w:multiLevelType w:val="hybridMultilevel"/>
    <w:tmpl w:val="F8BA86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4F105B9"/>
    <w:multiLevelType w:val="hybridMultilevel"/>
    <w:tmpl w:val="75C20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54B162F"/>
    <w:multiLevelType w:val="multilevel"/>
    <w:tmpl w:val="44F28D6A"/>
    <w:lvl w:ilvl="0">
      <w:start w:val="1"/>
      <w:numFmt w:val="bullet"/>
      <w:lvlText w:val=""/>
      <w:lvlJc w:val="left"/>
      <w:pPr>
        <w:ind w:left="1418" w:hanging="284"/>
      </w:pPr>
      <w:rPr>
        <w:rFonts w:ascii="Arial Black" w:hAnsi="Arial Black" w:hint="default"/>
        <w:b/>
        <w:i w:val="0"/>
        <w:color w:val="94A545"/>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8511524"/>
    <w:multiLevelType w:val="hybridMultilevel"/>
    <w:tmpl w:val="51744CEC"/>
    <w:lvl w:ilvl="0" w:tplc="849CFE54">
      <w:start w:val="1"/>
      <w:numFmt w:val="bullet"/>
      <w:lvlText w:val=""/>
      <w:lvlJc w:val="left"/>
      <w:pPr>
        <w:ind w:left="1418" w:hanging="284"/>
      </w:pPr>
      <w:rPr>
        <w:rFonts w:ascii="Arial Black" w:hAnsi="Arial Black" w:hint="default"/>
        <w:b/>
        <w:i w:val="0"/>
        <w:color w:val="DF9E33"/>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635B60"/>
    <w:multiLevelType w:val="hybridMultilevel"/>
    <w:tmpl w:val="74F6A18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0837F48"/>
    <w:multiLevelType w:val="hybridMultilevel"/>
    <w:tmpl w:val="69C2B4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CE03BA"/>
    <w:multiLevelType w:val="hybridMultilevel"/>
    <w:tmpl w:val="444450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CE16B80"/>
    <w:multiLevelType w:val="hybridMultilevel"/>
    <w:tmpl w:val="D66C7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61FF31F6"/>
    <w:multiLevelType w:val="hybridMultilevel"/>
    <w:tmpl w:val="0186F2A4"/>
    <w:lvl w:ilvl="0" w:tplc="33F6BF78">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52453AA"/>
    <w:multiLevelType w:val="hybridMultilevel"/>
    <w:tmpl w:val="AEA6B3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A046564"/>
    <w:multiLevelType w:val="hybridMultilevel"/>
    <w:tmpl w:val="6406CAEA"/>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2" w15:restartNumberingAfterBreak="0">
    <w:nsid w:val="6E504C85"/>
    <w:multiLevelType w:val="hybridMultilevel"/>
    <w:tmpl w:val="C4629664"/>
    <w:lvl w:ilvl="0" w:tplc="03A88BCE">
      <w:start w:val="1"/>
      <w:numFmt w:val="bullet"/>
      <w:lvlText w:val=""/>
      <w:lvlJc w:val="left"/>
      <w:pPr>
        <w:tabs>
          <w:tab w:val="num" w:pos="720"/>
        </w:tabs>
        <w:ind w:left="720" w:hanging="360"/>
      </w:pPr>
      <w:rPr>
        <w:rFonts w:ascii="Wingdings 3" w:hAnsi="Wingdings 3" w:hint="default"/>
      </w:rPr>
    </w:lvl>
    <w:lvl w:ilvl="1" w:tplc="C8A62606">
      <w:start w:val="1"/>
      <w:numFmt w:val="bullet"/>
      <w:lvlText w:val=""/>
      <w:lvlJc w:val="left"/>
      <w:pPr>
        <w:tabs>
          <w:tab w:val="num" w:pos="1440"/>
        </w:tabs>
        <w:ind w:left="1440" w:hanging="360"/>
      </w:pPr>
      <w:rPr>
        <w:rFonts w:ascii="Wingdings 3" w:hAnsi="Wingdings 3" w:hint="default"/>
      </w:rPr>
    </w:lvl>
    <w:lvl w:ilvl="2" w:tplc="03B47982" w:tentative="1">
      <w:start w:val="1"/>
      <w:numFmt w:val="bullet"/>
      <w:lvlText w:val=""/>
      <w:lvlJc w:val="left"/>
      <w:pPr>
        <w:tabs>
          <w:tab w:val="num" w:pos="2160"/>
        </w:tabs>
        <w:ind w:left="2160" w:hanging="360"/>
      </w:pPr>
      <w:rPr>
        <w:rFonts w:ascii="Wingdings 3" w:hAnsi="Wingdings 3" w:hint="default"/>
      </w:rPr>
    </w:lvl>
    <w:lvl w:ilvl="3" w:tplc="028021AC" w:tentative="1">
      <w:start w:val="1"/>
      <w:numFmt w:val="bullet"/>
      <w:lvlText w:val=""/>
      <w:lvlJc w:val="left"/>
      <w:pPr>
        <w:tabs>
          <w:tab w:val="num" w:pos="2880"/>
        </w:tabs>
        <w:ind w:left="2880" w:hanging="360"/>
      </w:pPr>
      <w:rPr>
        <w:rFonts w:ascii="Wingdings 3" w:hAnsi="Wingdings 3" w:hint="default"/>
      </w:rPr>
    </w:lvl>
    <w:lvl w:ilvl="4" w:tplc="0A26B406" w:tentative="1">
      <w:start w:val="1"/>
      <w:numFmt w:val="bullet"/>
      <w:lvlText w:val=""/>
      <w:lvlJc w:val="left"/>
      <w:pPr>
        <w:tabs>
          <w:tab w:val="num" w:pos="3600"/>
        </w:tabs>
        <w:ind w:left="3600" w:hanging="360"/>
      </w:pPr>
      <w:rPr>
        <w:rFonts w:ascii="Wingdings 3" w:hAnsi="Wingdings 3" w:hint="default"/>
      </w:rPr>
    </w:lvl>
    <w:lvl w:ilvl="5" w:tplc="E7DC6FAC" w:tentative="1">
      <w:start w:val="1"/>
      <w:numFmt w:val="bullet"/>
      <w:lvlText w:val=""/>
      <w:lvlJc w:val="left"/>
      <w:pPr>
        <w:tabs>
          <w:tab w:val="num" w:pos="4320"/>
        </w:tabs>
        <w:ind w:left="4320" w:hanging="360"/>
      </w:pPr>
      <w:rPr>
        <w:rFonts w:ascii="Wingdings 3" w:hAnsi="Wingdings 3" w:hint="default"/>
      </w:rPr>
    </w:lvl>
    <w:lvl w:ilvl="6" w:tplc="9ACACFD4" w:tentative="1">
      <w:start w:val="1"/>
      <w:numFmt w:val="bullet"/>
      <w:lvlText w:val=""/>
      <w:lvlJc w:val="left"/>
      <w:pPr>
        <w:tabs>
          <w:tab w:val="num" w:pos="5040"/>
        </w:tabs>
        <w:ind w:left="5040" w:hanging="360"/>
      </w:pPr>
      <w:rPr>
        <w:rFonts w:ascii="Wingdings 3" w:hAnsi="Wingdings 3" w:hint="default"/>
      </w:rPr>
    </w:lvl>
    <w:lvl w:ilvl="7" w:tplc="9EDAB09A" w:tentative="1">
      <w:start w:val="1"/>
      <w:numFmt w:val="bullet"/>
      <w:lvlText w:val=""/>
      <w:lvlJc w:val="left"/>
      <w:pPr>
        <w:tabs>
          <w:tab w:val="num" w:pos="5760"/>
        </w:tabs>
        <w:ind w:left="5760" w:hanging="360"/>
      </w:pPr>
      <w:rPr>
        <w:rFonts w:ascii="Wingdings 3" w:hAnsi="Wingdings 3" w:hint="default"/>
      </w:rPr>
    </w:lvl>
    <w:lvl w:ilvl="8" w:tplc="A4061CAC"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701C35D2"/>
    <w:multiLevelType w:val="hybridMultilevel"/>
    <w:tmpl w:val="AB3EDC92"/>
    <w:lvl w:ilvl="0" w:tplc="511E85F0">
      <w:numFmt w:val="bullet"/>
      <w:lvlText w:val="-"/>
      <w:lvlJc w:val="left"/>
      <w:pPr>
        <w:ind w:left="720" w:hanging="360"/>
      </w:pPr>
      <w:rPr>
        <w:rFonts w:ascii="Gill Sans MT" w:eastAsia="Calibri" w:hAnsi="Gill Sans MT"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FC10E3"/>
    <w:multiLevelType w:val="hybridMultilevel"/>
    <w:tmpl w:val="6142B322"/>
    <w:lvl w:ilvl="0" w:tplc="B4A822AE">
      <w:start w:val="1"/>
      <w:numFmt w:val="decimal"/>
      <w:pStyle w:val="Numberedlist"/>
      <w:lvlText w:val="%1."/>
      <w:lvlJc w:val="left"/>
      <w:pPr>
        <w:ind w:left="1494" w:hanging="360"/>
      </w:pPr>
      <w:rPr>
        <w:rFonts w:ascii="Gill Sans Light" w:hAnsi="Gill Sans Light" w:hint="default"/>
        <w:b w:val="0"/>
        <w:i w:val="0"/>
        <w:color w:val="94A54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88780C"/>
    <w:multiLevelType w:val="hybridMultilevel"/>
    <w:tmpl w:val="50BCBA5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7AFD09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1"/>
  </w:num>
  <w:num w:numId="3">
    <w:abstractNumId w:val="11"/>
  </w:num>
  <w:num w:numId="4">
    <w:abstractNumId w:val="2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34"/>
  </w:num>
  <w:num w:numId="18">
    <w:abstractNumId w:val="14"/>
  </w:num>
  <w:num w:numId="19">
    <w:abstractNumId w:val="23"/>
  </w:num>
  <w:num w:numId="20">
    <w:abstractNumId w:val="36"/>
  </w:num>
  <w:num w:numId="21">
    <w:abstractNumId w:val="18"/>
  </w:num>
  <w:num w:numId="22">
    <w:abstractNumId w:val="34"/>
    <w:lvlOverride w:ilvl="0">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0"/>
  </w:num>
  <w:num w:numId="28">
    <w:abstractNumId w:val="12"/>
  </w:num>
  <w:num w:numId="29">
    <w:abstractNumId w:val="31"/>
  </w:num>
  <w:num w:numId="30">
    <w:abstractNumId w:val="27"/>
  </w:num>
  <w:num w:numId="31">
    <w:abstractNumId w:val="15"/>
  </w:num>
  <w:num w:numId="32">
    <w:abstractNumId w:val="25"/>
  </w:num>
  <w:num w:numId="33">
    <w:abstractNumId w:val="17"/>
  </w:num>
  <w:num w:numId="34">
    <w:abstractNumId w:val="22"/>
  </w:num>
  <w:num w:numId="35">
    <w:abstractNumId w:val="30"/>
  </w:num>
  <w:num w:numId="36">
    <w:abstractNumId w:val="21"/>
  </w:num>
  <w:num w:numId="37">
    <w:abstractNumId w:val="16"/>
  </w:num>
  <w:num w:numId="38">
    <w:abstractNumId w:val="33"/>
  </w:num>
  <w:num w:numId="39">
    <w:abstractNumId w:val="29"/>
  </w:num>
  <w:num w:numId="40">
    <w:abstractNumId w:val="26"/>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5c7f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C9"/>
    <w:rsid w:val="000048D4"/>
    <w:rsid w:val="0001078A"/>
    <w:rsid w:val="0001253F"/>
    <w:rsid w:val="000172FA"/>
    <w:rsid w:val="000234C9"/>
    <w:rsid w:val="00024F77"/>
    <w:rsid w:val="00030200"/>
    <w:rsid w:val="00030889"/>
    <w:rsid w:val="00030EED"/>
    <w:rsid w:val="0003333E"/>
    <w:rsid w:val="00037154"/>
    <w:rsid w:val="0004148F"/>
    <w:rsid w:val="00046514"/>
    <w:rsid w:val="00046D02"/>
    <w:rsid w:val="00052EC2"/>
    <w:rsid w:val="00053079"/>
    <w:rsid w:val="000567F9"/>
    <w:rsid w:val="00063304"/>
    <w:rsid w:val="00063D60"/>
    <w:rsid w:val="00074280"/>
    <w:rsid w:val="00075937"/>
    <w:rsid w:val="000777AF"/>
    <w:rsid w:val="00082E8D"/>
    <w:rsid w:val="00083861"/>
    <w:rsid w:val="00083A63"/>
    <w:rsid w:val="00083F57"/>
    <w:rsid w:val="00086BF5"/>
    <w:rsid w:val="000872A1"/>
    <w:rsid w:val="00094C1B"/>
    <w:rsid w:val="000960AB"/>
    <w:rsid w:val="000A0B4D"/>
    <w:rsid w:val="000A5AB0"/>
    <w:rsid w:val="000A7C0E"/>
    <w:rsid w:val="000B6F53"/>
    <w:rsid w:val="000C0105"/>
    <w:rsid w:val="000C3544"/>
    <w:rsid w:val="000D2821"/>
    <w:rsid w:val="000D28E0"/>
    <w:rsid w:val="000E0A75"/>
    <w:rsid w:val="000E3603"/>
    <w:rsid w:val="000E3F87"/>
    <w:rsid w:val="000E5725"/>
    <w:rsid w:val="000E6268"/>
    <w:rsid w:val="000F047B"/>
    <w:rsid w:val="000F55A1"/>
    <w:rsid w:val="001004A9"/>
    <w:rsid w:val="001034AC"/>
    <w:rsid w:val="0010544F"/>
    <w:rsid w:val="00107630"/>
    <w:rsid w:val="00112415"/>
    <w:rsid w:val="001174DB"/>
    <w:rsid w:val="00121B2D"/>
    <w:rsid w:val="001234DA"/>
    <w:rsid w:val="0013034E"/>
    <w:rsid w:val="00131D87"/>
    <w:rsid w:val="00136234"/>
    <w:rsid w:val="0013742D"/>
    <w:rsid w:val="00140099"/>
    <w:rsid w:val="00140D46"/>
    <w:rsid w:val="00141E3D"/>
    <w:rsid w:val="00155EFC"/>
    <w:rsid w:val="001608C9"/>
    <w:rsid w:val="0016508C"/>
    <w:rsid w:val="001743E6"/>
    <w:rsid w:val="00175D4D"/>
    <w:rsid w:val="00181AB6"/>
    <w:rsid w:val="00185CEC"/>
    <w:rsid w:val="00194E89"/>
    <w:rsid w:val="001A2FC2"/>
    <w:rsid w:val="001A65D6"/>
    <w:rsid w:val="001B73D0"/>
    <w:rsid w:val="001C57D6"/>
    <w:rsid w:val="001D1800"/>
    <w:rsid w:val="001D4ECA"/>
    <w:rsid w:val="001E655D"/>
    <w:rsid w:val="001E71CA"/>
    <w:rsid w:val="001F0610"/>
    <w:rsid w:val="001F22D5"/>
    <w:rsid w:val="001F71BC"/>
    <w:rsid w:val="0020117E"/>
    <w:rsid w:val="00205005"/>
    <w:rsid w:val="002062DD"/>
    <w:rsid w:val="00212EE7"/>
    <w:rsid w:val="00214367"/>
    <w:rsid w:val="002174A7"/>
    <w:rsid w:val="00217EB3"/>
    <w:rsid w:val="0022400E"/>
    <w:rsid w:val="002249D1"/>
    <w:rsid w:val="00231418"/>
    <w:rsid w:val="00232ADC"/>
    <w:rsid w:val="00236222"/>
    <w:rsid w:val="00242AFD"/>
    <w:rsid w:val="00244739"/>
    <w:rsid w:val="00245B6E"/>
    <w:rsid w:val="00251AF0"/>
    <w:rsid w:val="0025531E"/>
    <w:rsid w:val="00260CDF"/>
    <w:rsid w:val="00262701"/>
    <w:rsid w:val="00264BF4"/>
    <w:rsid w:val="00264F50"/>
    <w:rsid w:val="002674D5"/>
    <w:rsid w:val="00270E65"/>
    <w:rsid w:val="0027322B"/>
    <w:rsid w:val="00281CE2"/>
    <w:rsid w:val="002833F9"/>
    <w:rsid w:val="0029059D"/>
    <w:rsid w:val="0029278F"/>
    <w:rsid w:val="00296961"/>
    <w:rsid w:val="002970F7"/>
    <w:rsid w:val="002B6D13"/>
    <w:rsid w:val="002C0871"/>
    <w:rsid w:val="002C18DD"/>
    <w:rsid w:val="002C1D0C"/>
    <w:rsid w:val="002C5CE1"/>
    <w:rsid w:val="002C7E91"/>
    <w:rsid w:val="002D17EB"/>
    <w:rsid w:val="002D3D0E"/>
    <w:rsid w:val="002D72D9"/>
    <w:rsid w:val="002E3AB6"/>
    <w:rsid w:val="002F3A08"/>
    <w:rsid w:val="002F5CDD"/>
    <w:rsid w:val="002F7BFB"/>
    <w:rsid w:val="00300F38"/>
    <w:rsid w:val="00301BCB"/>
    <w:rsid w:val="00302252"/>
    <w:rsid w:val="00317FAE"/>
    <w:rsid w:val="00321E42"/>
    <w:rsid w:val="00323DB1"/>
    <w:rsid w:val="003301BF"/>
    <w:rsid w:val="00334D89"/>
    <w:rsid w:val="003352A3"/>
    <w:rsid w:val="003553E0"/>
    <w:rsid w:val="00361CC4"/>
    <w:rsid w:val="00363F51"/>
    <w:rsid w:val="00366AED"/>
    <w:rsid w:val="00370CCE"/>
    <w:rsid w:val="0037258A"/>
    <w:rsid w:val="00381AC8"/>
    <w:rsid w:val="00382764"/>
    <w:rsid w:val="003957EC"/>
    <w:rsid w:val="00395822"/>
    <w:rsid w:val="003979E4"/>
    <w:rsid w:val="003A5F73"/>
    <w:rsid w:val="003A6AE5"/>
    <w:rsid w:val="003B64C0"/>
    <w:rsid w:val="003C1BBA"/>
    <w:rsid w:val="003C7966"/>
    <w:rsid w:val="003D1303"/>
    <w:rsid w:val="003E102A"/>
    <w:rsid w:val="003E3747"/>
    <w:rsid w:val="003E40A0"/>
    <w:rsid w:val="003F26EB"/>
    <w:rsid w:val="00400367"/>
    <w:rsid w:val="0040115D"/>
    <w:rsid w:val="004047FE"/>
    <w:rsid w:val="00406AA8"/>
    <w:rsid w:val="00412328"/>
    <w:rsid w:val="00413F17"/>
    <w:rsid w:val="004236F7"/>
    <w:rsid w:val="00425C13"/>
    <w:rsid w:val="00430AFA"/>
    <w:rsid w:val="004403A7"/>
    <w:rsid w:val="00440FEA"/>
    <w:rsid w:val="00443BDF"/>
    <w:rsid w:val="004450A3"/>
    <w:rsid w:val="00451D8E"/>
    <w:rsid w:val="0045330D"/>
    <w:rsid w:val="00463698"/>
    <w:rsid w:val="00473908"/>
    <w:rsid w:val="004776F9"/>
    <w:rsid w:val="004842B9"/>
    <w:rsid w:val="004931EC"/>
    <w:rsid w:val="00496BFC"/>
    <w:rsid w:val="004A27F2"/>
    <w:rsid w:val="004A556B"/>
    <w:rsid w:val="004B05EE"/>
    <w:rsid w:val="004B3950"/>
    <w:rsid w:val="004B3D99"/>
    <w:rsid w:val="004C2333"/>
    <w:rsid w:val="004C3C9C"/>
    <w:rsid w:val="004C7AB2"/>
    <w:rsid w:val="004D21CF"/>
    <w:rsid w:val="004D60A9"/>
    <w:rsid w:val="004E37C0"/>
    <w:rsid w:val="004E742A"/>
    <w:rsid w:val="005051FB"/>
    <w:rsid w:val="00505F42"/>
    <w:rsid w:val="0051605D"/>
    <w:rsid w:val="00520DA5"/>
    <w:rsid w:val="005224BB"/>
    <w:rsid w:val="00523A3A"/>
    <w:rsid w:val="00530355"/>
    <w:rsid w:val="00541AB4"/>
    <w:rsid w:val="00544BEB"/>
    <w:rsid w:val="005502D9"/>
    <w:rsid w:val="005535E8"/>
    <w:rsid w:val="00556D33"/>
    <w:rsid w:val="00557686"/>
    <w:rsid w:val="00557C2A"/>
    <w:rsid w:val="00565935"/>
    <w:rsid w:val="00571E1E"/>
    <w:rsid w:val="00575935"/>
    <w:rsid w:val="005759AA"/>
    <w:rsid w:val="0057666D"/>
    <w:rsid w:val="00576C6A"/>
    <w:rsid w:val="00590685"/>
    <w:rsid w:val="00590C05"/>
    <w:rsid w:val="005946CF"/>
    <w:rsid w:val="005A2317"/>
    <w:rsid w:val="005A6A30"/>
    <w:rsid w:val="005B1530"/>
    <w:rsid w:val="005B672A"/>
    <w:rsid w:val="005B7366"/>
    <w:rsid w:val="005C2245"/>
    <w:rsid w:val="005C7706"/>
    <w:rsid w:val="005D2C08"/>
    <w:rsid w:val="005D7A05"/>
    <w:rsid w:val="005E4304"/>
    <w:rsid w:val="005E510E"/>
    <w:rsid w:val="005E6AA0"/>
    <w:rsid w:val="005F1BBF"/>
    <w:rsid w:val="005F45A1"/>
    <w:rsid w:val="0060488C"/>
    <w:rsid w:val="00605588"/>
    <w:rsid w:val="00636C3D"/>
    <w:rsid w:val="00640506"/>
    <w:rsid w:val="00640E26"/>
    <w:rsid w:val="00642F24"/>
    <w:rsid w:val="00647123"/>
    <w:rsid w:val="0065154B"/>
    <w:rsid w:val="00655521"/>
    <w:rsid w:val="0066061E"/>
    <w:rsid w:val="006626FA"/>
    <w:rsid w:val="006927CC"/>
    <w:rsid w:val="006966A5"/>
    <w:rsid w:val="006A2D8C"/>
    <w:rsid w:val="006B5F24"/>
    <w:rsid w:val="006C162A"/>
    <w:rsid w:val="006C1C5F"/>
    <w:rsid w:val="006C210A"/>
    <w:rsid w:val="006D0404"/>
    <w:rsid w:val="006D05A5"/>
    <w:rsid w:val="006E2800"/>
    <w:rsid w:val="006E4FA6"/>
    <w:rsid w:val="006F3B76"/>
    <w:rsid w:val="006F4215"/>
    <w:rsid w:val="006F67B8"/>
    <w:rsid w:val="00707B63"/>
    <w:rsid w:val="00707CEE"/>
    <w:rsid w:val="007126C7"/>
    <w:rsid w:val="007155E6"/>
    <w:rsid w:val="007166F4"/>
    <w:rsid w:val="00720011"/>
    <w:rsid w:val="00721A53"/>
    <w:rsid w:val="0072625D"/>
    <w:rsid w:val="00733D5E"/>
    <w:rsid w:val="00736310"/>
    <w:rsid w:val="007427BF"/>
    <w:rsid w:val="0075566A"/>
    <w:rsid w:val="007638DC"/>
    <w:rsid w:val="00773CF6"/>
    <w:rsid w:val="007750F8"/>
    <w:rsid w:val="00775EFD"/>
    <w:rsid w:val="007760E4"/>
    <w:rsid w:val="00776F01"/>
    <w:rsid w:val="007819DF"/>
    <w:rsid w:val="007869B3"/>
    <w:rsid w:val="007912D8"/>
    <w:rsid w:val="007915BD"/>
    <w:rsid w:val="007954E3"/>
    <w:rsid w:val="007955CA"/>
    <w:rsid w:val="007A5114"/>
    <w:rsid w:val="007A5AA4"/>
    <w:rsid w:val="007B261C"/>
    <w:rsid w:val="007B6772"/>
    <w:rsid w:val="007B7146"/>
    <w:rsid w:val="007C2BF3"/>
    <w:rsid w:val="007D29D6"/>
    <w:rsid w:val="007D6FD3"/>
    <w:rsid w:val="007E4787"/>
    <w:rsid w:val="007E4FEF"/>
    <w:rsid w:val="007F2158"/>
    <w:rsid w:val="007F4344"/>
    <w:rsid w:val="00801B10"/>
    <w:rsid w:val="00806257"/>
    <w:rsid w:val="00806FC7"/>
    <w:rsid w:val="00816AB2"/>
    <w:rsid w:val="008231B6"/>
    <w:rsid w:val="008270B8"/>
    <w:rsid w:val="0083055A"/>
    <w:rsid w:val="00840BB2"/>
    <w:rsid w:val="00844758"/>
    <w:rsid w:val="00846C4E"/>
    <w:rsid w:val="00851A51"/>
    <w:rsid w:val="00851DD2"/>
    <w:rsid w:val="008552B8"/>
    <w:rsid w:val="00856F34"/>
    <w:rsid w:val="00860537"/>
    <w:rsid w:val="00862188"/>
    <w:rsid w:val="00871837"/>
    <w:rsid w:val="00872249"/>
    <w:rsid w:val="008740D7"/>
    <w:rsid w:val="00874CF3"/>
    <w:rsid w:val="0087634D"/>
    <w:rsid w:val="0088188C"/>
    <w:rsid w:val="00883A4C"/>
    <w:rsid w:val="008840EA"/>
    <w:rsid w:val="00887298"/>
    <w:rsid w:val="0089144F"/>
    <w:rsid w:val="00892F63"/>
    <w:rsid w:val="00897138"/>
    <w:rsid w:val="008A0C26"/>
    <w:rsid w:val="008A1AF5"/>
    <w:rsid w:val="008A3097"/>
    <w:rsid w:val="008A3C8E"/>
    <w:rsid w:val="008A4BD8"/>
    <w:rsid w:val="008C2D54"/>
    <w:rsid w:val="008C3F18"/>
    <w:rsid w:val="008C6C5B"/>
    <w:rsid w:val="008D11A3"/>
    <w:rsid w:val="008E2B74"/>
    <w:rsid w:val="008E4152"/>
    <w:rsid w:val="008F1D19"/>
    <w:rsid w:val="008F57B4"/>
    <w:rsid w:val="00903304"/>
    <w:rsid w:val="00904C5F"/>
    <w:rsid w:val="00904FD2"/>
    <w:rsid w:val="00917AF4"/>
    <w:rsid w:val="009207EC"/>
    <w:rsid w:val="00924493"/>
    <w:rsid w:val="00935278"/>
    <w:rsid w:val="0093789A"/>
    <w:rsid w:val="009421FC"/>
    <w:rsid w:val="00942DB3"/>
    <w:rsid w:val="009473D8"/>
    <w:rsid w:val="0095607F"/>
    <w:rsid w:val="00966399"/>
    <w:rsid w:val="00973215"/>
    <w:rsid w:val="00974931"/>
    <w:rsid w:val="0097698A"/>
    <w:rsid w:val="009778E5"/>
    <w:rsid w:val="00977E60"/>
    <w:rsid w:val="009831D2"/>
    <w:rsid w:val="00984FCB"/>
    <w:rsid w:val="00987B10"/>
    <w:rsid w:val="00990C0C"/>
    <w:rsid w:val="00995591"/>
    <w:rsid w:val="00996D4A"/>
    <w:rsid w:val="009A602F"/>
    <w:rsid w:val="009B195D"/>
    <w:rsid w:val="009B1C8D"/>
    <w:rsid w:val="009B62BE"/>
    <w:rsid w:val="009C1889"/>
    <w:rsid w:val="009C1DC7"/>
    <w:rsid w:val="009C294B"/>
    <w:rsid w:val="009C6C2B"/>
    <w:rsid w:val="009D3263"/>
    <w:rsid w:val="009D6711"/>
    <w:rsid w:val="009D7A5B"/>
    <w:rsid w:val="009D7F61"/>
    <w:rsid w:val="009E4BE6"/>
    <w:rsid w:val="009F1950"/>
    <w:rsid w:val="009F602D"/>
    <w:rsid w:val="009F6746"/>
    <w:rsid w:val="00A14AA8"/>
    <w:rsid w:val="00A35BF3"/>
    <w:rsid w:val="00A42634"/>
    <w:rsid w:val="00A4483B"/>
    <w:rsid w:val="00A45E14"/>
    <w:rsid w:val="00A52C78"/>
    <w:rsid w:val="00A5389A"/>
    <w:rsid w:val="00A53F3C"/>
    <w:rsid w:val="00A67E87"/>
    <w:rsid w:val="00A70249"/>
    <w:rsid w:val="00A73096"/>
    <w:rsid w:val="00A7675E"/>
    <w:rsid w:val="00A86101"/>
    <w:rsid w:val="00A87CA8"/>
    <w:rsid w:val="00A92C25"/>
    <w:rsid w:val="00A93914"/>
    <w:rsid w:val="00AA24BD"/>
    <w:rsid w:val="00AA5517"/>
    <w:rsid w:val="00AA7266"/>
    <w:rsid w:val="00AB3848"/>
    <w:rsid w:val="00AB6ED0"/>
    <w:rsid w:val="00AC089E"/>
    <w:rsid w:val="00AC09F6"/>
    <w:rsid w:val="00AC29EB"/>
    <w:rsid w:val="00AC4472"/>
    <w:rsid w:val="00AC4650"/>
    <w:rsid w:val="00AC6061"/>
    <w:rsid w:val="00AD009A"/>
    <w:rsid w:val="00AD2300"/>
    <w:rsid w:val="00AD7131"/>
    <w:rsid w:val="00AE067C"/>
    <w:rsid w:val="00AE1D30"/>
    <w:rsid w:val="00AE23D7"/>
    <w:rsid w:val="00AF1A72"/>
    <w:rsid w:val="00AF42FE"/>
    <w:rsid w:val="00AF5904"/>
    <w:rsid w:val="00B01A97"/>
    <w:rsid w:val="00B218F6"/>
    <w:rsid w:val="00B24B85"/>
    <w:rsid w:val="00B24F97"/>
    <w:rsid w:val="00B26A3F"/>
    <w:rsid w:val="00B3536E"/>
    <w:rsid w:val="00B37BB7"/>
    <w:rsid w:val="00B42BBA"/>
    <w:rsid w:val="00B45BCB"/>
    <w:rsid w:val="00B510E5"/>
    <w:rsid w:val="00B51C52"/>
    <w:rsid w:val="00B546D6"/>
    <w:rsid w:val="00B65D61"/>
    <w:rsid w:val="00B67395"/>
    <w:rsid w:val="00B82E20"/>
    <w:rsid w:val="00B868C9"/>
    <w:rsid w:val="00B87C87"/>
    <w:rsid w:val="00B90A27"/>
    <w:rsid w:val="00B93407"/>
    <w:rsid w:val="00B954FD"/>
    <w:rsid w:val="00B9593B"/>
    <w:rsid w:val="00BA45B0"/>
    <w:rsid w:val="00BA7397"/>
    <w:rsid w:val="00BC1939"/>
    <w:rsid w:val="00BC2104"/>
    <w:rsid w:val="00BC3080"/>
    <w:rsid w:val="00BC3E9C"/>
    <w:rsid w:val="00BD15F2"/>
    <w:rsid w:val="00BE29F5"/>
    <w:rsid w:val="00BE64FA"/>
    <w:rsid w:val="00BF12B5"/>
    <w:rsid w:val="00BF18E6"/>
    <w:rsid w:val="00BF1CA6"/>
    <w:rsid w:val="00BF28A6"/>
    <w:rsid w:val="00BF37AA"/>
    <w:rsid w:val="00C06394"/>
    <w:rsid w:val="00C0701B"/>
    <w:rsid w:val="00C0757F"/>
    <w:rsid w:val="00C079F9"/>
    <w:rsid w:val="00C10B51"/>
    <w:rsid w:val="00C1580E"/>
    <w:rsid w:val="00C2012F"/>
    <w:rsid w:val="00C279FC"/>
    <w:rsid w:val="00C35398"/>
    <w:rsid w:val="00C3780F"/>
    <w:rsid w:val="00C37A79"/>
    <w:rsid w:val="00C41C30"/>
    <w:rsid w:val="00C44059"/>
    <w:rsid w:val="00C50045"/>
    <w:rsid w:val="00C51E35"/>
    <w:rsid w:val="00C52BD2"/>
    <w:rsid w:val="00C54921"/>
    <w:rsid w:val="00C55B7D"/>
    <w:rsid w:val="00C61359"/>
    <w:rsid w:val="00C6558F"/>
    <w:rsid w:val="00C76A71"/>
    <w:rsid w:val="00C8138F"/>
    <w:rsid w:val="00C84798"/>
    <w:rsid w:val="00C878F4"/>
    <w:rsid w:val="00C90B42"/>
    <w:rsid w:val="00C95E53"/>
    <w:rsid w:val="00C96C21"/>
    <w:rsid w:val="00CA64AF"/>
    <w:rsid w:val="00CB28E8"/>
    <w:rsid w:val="00CB5168"/>
    <w:rsid w:val="00CB58FE"/>
    <w:rsid w:val="00CB796C"/>
    <w:rsid w:val="00CC2E88"/>
    <w:rsid w:val="00CC6E04"/>
    <w:rsid w:val="00CD6D3A"/>
    <w:rsid w:val="00CE2FF6"/>
    <w:rsid w:val="00CE332B"/>
    <w:rsid w:val="00CF1237"/>
    <w:rsid w:val="00CF15DF"/>
    <w:rsid w:val="00CF3C83"/>
    <w:rsid w:val="00CF419C"/>
    <w:rsid w:val="00CF6E7A"/>
    <w:rsid w:val="00CF6F55"/>
    <w:rsid w:val="00D024CB"/>
    <w:rsid w:val="00D03828"/>
    <w:rsid w:val="00D06A4E"/>
    <w:rsid w:val="00D142C3"/>
    <w:rsid w:val="00D275FB"/>
    <w:rsid w:val="00D31538"/>
    <w:rsid w:val="00D42B30"/>
    <w:rsid w:val="00D50FA1"/>
    <w:rsid w:val="00D51302"/>
    <w:rsid w:val="00D53959"/>
    <w:rsid w:val="00D70068"/>
    <w:rsid w:val="00D76ACF"/>
    <w:rsid w:val="00D8517B"/>
    <w:rsid w:val="00D86A7F"/>
    <w:rsid w:val="00D9312A"/>
    <w:rsid w:val="00D9363A"/>
    <w:rsid w:val="00D96CD0"/>
    <w:rsid w:val="00DA1223"/>
    <w:rsid w:val="00DA330D"/>
    <w:rsid w:val="00DA3BC3"/>
    <w:rsid w:val="00DB0B49"/>
    <w:rsid w:val="00DB298F"/>
    <w:rsid w:val="00DB427A"/>
    <w:rsid w:val="00DB4468"/>
    <w:rsid w:val="00DB49BD"/>
    <w:rsid w:val="00DB5CF5"/>
    <w:rsid w:val="00DB6A8D"/>
    <w:rsid w:val="00DC0850"/>
    <w:rsid w:val="00DC3021"/>
    <w:rsid w:val="00DD1509"/>
    <w:rsid w:val="00DD5807"/>
    <w:rsid w:val="00DE5FBB"/>
    <w:rsid w:val="00DE7452"/>
    <w:rsid w:val="00DF09C1"/>
    <w:rsid w:val="00E0617D"/>
    <w:rsid w:val="00E06800"/>
    <w:rsid w:val="00E225A0"/>
    <w:rsid w:val="00E251EF"/>
    <w:rsid w:val="00E326A0"/>
    <w:rsid w:val="00E34527"/>
    <w:rsid w:val="00E3534D"/>
    <w:rsid w:val="00E35BCB"/>
    <w:rsid w:val="00E43E34"/>
    <w:rsid w:val="00E44EEA"/>
    <w:rsid w:val="00E47115"/>
    <w:rsid w:val="00E52677"/>
    <w:rsid w:val="00E528D9"/>
    <w:rsid w:val="00E556B5"/>
    <w:rsid w:val="00E6030D"/>
    <w:rsid w:val="00E61295"/>
    <w:rsid w:val="00E63A5F"/>
    <w:rsid w:val="00E655BD"/>
    <w:rsid w:val="00E67B84"/>
    <w:rsid w:val="00E70C20"/>
    <w:rsid w:val="00E7680F"/>
    <w:rsid w:val="00E768FB"/>
    <w:rsid w:val="00E83D9C"/>
    <w:rsid w:val="00E86CD3"/>
    <w:rsid w:val="00E90F00"/>
    <w:rsid w:val="00E91383"/>
    <w:rsid w:val="00E942C8"/>
    <w:rsid w:val="00E969E1"/>
    <w:rsid w:val="00E977DF"/>
    <w:rsid w:val="00EA10B3"/>
    <w:rsid w:val="00EB0773"/>
    <w:rsid w:val="00EB0E34"/>
    <w:rsid w:val="00EB1488"/>
    <w:rsid w:val="00EB6A43"/>
    <w:rsid w:val="00EB6FD9"/>
    <w:rsid w:val="00ED268C"/>
    <w:rsid w:val="00ED3FBF"/>
    <w:rsid w:val="00EE01D6"/>
    <w:rsid w:val="00EE7AD9"/>
    <w:rsid w:val="00EF0BD9"/>
    <w:rsid w:val="00EF0D20"/>
    <w:rsid w:val="00EF27CF"/>
    <w:rsid w:val="00F03CB3"/>
    <w:rsid w:val="00F078FC"/>
    <w:rsid w:val="00F1567F"/>
    <w:rsid w:val="00F163BE"/>
    <w:rsid w:val="00F219FD"/>
    <w:rsid w:val="00F27187"/>
    <w:rsid w:val="00F324FE"/>
    <w:rsid w:val="00F3291F"/>
    <w:rsid w:val="00F35B48"/>
    <w:rsid w:val="00F40EF5"/>
    <w:rsid w:val="00F43FF5"/>
    <w:rsid w:val="00F56866"/>
    <w:rsid w:val="00F60BF5"/>
    <w:rsid w:val="00F61C1A"/>
    <w:rsid w:val="00F62DEE"/>
    <w:rsid w:val="00F703CA"/>
    <w:rsid w:val="00F737A1"/>
    <w:rsid w:val="00F80464"/>
    <w:rsid w:val="00F81B61"/>
    <w:rsid w:val="00F83413"/>
    <w:rsid w:val="00F941E4"/>
    <w:rsid w:val="00F94C04"/>
    <w:rsid w:val="00FA6469"/>
    <w:rsid w:val="00FB66ED"/>
    <w:rsid w:val="00FC0255"/>
    <w:rsid w:val="00FC3197"/>
    <w:rsid w:val="00FD01E7"/>
    <w:rsid w:val="00FD6BD7"/>
    <w:rsid w:val="00FD7481"/>
    <w:rsid w:val="00FE024B"/>
    <w:rsid w:val="00FE2FDB"/>
    <w:rsid w:val="00FE3EAF"/>
    <w:rsid w:val="00FE642C"/>
    <w:rsid w:val="00FF29C6"/>
    <w:rsid w:val="00FF3C17"/>
    <w:rsid w:val="00FF5F23"/>
    <w:rsid w:val="00FF6C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5c7f92"/>
    </o:shapedefaults>
    <o:shapelayout v:ext="edit">
      <o:idmap v:ext="edit" data="1"/>
    </o:shapelayout>
  </w:shapeDefaults>
  <w:decimalSymbol w:val="."/>
  <w:listSeparator w:val=","/>
  <w14:docId w14:val="3DC14F0F"/>
  <w15:docId w15:val="{3364F742-C482-4AC4-A41F-ECBD016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04"/>
    <w:pPr>
      <w:spacing w:before="240" w:after="200" w:line="276" w:lineRule="auto"/>
    </w:pPr>
    <w:rPr>
      <w:rFonts w:ascii="Gill Sans Light" w:hAnsi="Gill Sans Light"/>
      <w:sz w:val="24"/>
      <w:szCs w:val="22"/>
      <w:lang w:eastAsia="en-US"/>
    </w:rPr>
  </w:style>
  <w:style w:type="paragraph" w:styleId="Heading1">
    <w:name w:val="heading 1"/>
    <w:basedOn w:val="Heading2"/>
    <w:next w:val="Normal"/>
    <w:link w:val="Heading1Char"/>
    <w:uiPriority w:val="9"/>
    <w:qFormat/>
    <w:rsid w:val="000E3F87"/>
    <w:pPr>
      <w:spacing w:before="0"/>
      <w:outlineLvl w:val="0"/>
    </w:pPr>
    <w:rPr>
      <w:caps/>
      <w:color w:val="94A545"/>
      <w:sz w:val="44"/>
    </w:rPr>
  </w:style>
  <w:style w:type="paragraph" w:styleId="Heading2">
    <w:name w:val="heading 2"/>
    <w:basedOn w:val="Normal"/>
    <w:next w:val="Normal"/>
    <w:link w:val="Heading2Char"/>
    <w:qFormat/>
    <w:rsid w:val="00904C5F"/>
    <w:pPr>
      <w:keepNext/>
      <w:spacing w:after="0"/>
      <w:outlineLvl w:val="1"/>
    </w:pPr>
    <w:rPr>
      <w:rFonts w:ascii="Gill Sans MT" w:eastAsia="Times New Roman" w:hAnsi="Gill Sans MT"/>
      <w:bCs/>
      <w:iCs/>
      <w:color w:val="5C7F92"/>
      <w:sz w:val="32"/>
      <w:szCs w:val="28"/>
    </w:rPr>
  </w:style>
  <w:style w:type="paragraph" w:styleId="Heading3">
    <w:name w:val="heading 3"/>
    <w:basedOn w:val="Normal"/>
    <w:next w:val="Normal"/>
    <w:link w:val="Heading3Char"/>
    <w:qFormat/>
    <w:rsid w:val="005B295C"/>
    <w:pPr>
      <w:keepNext/>
      <w:spacing w:after="60"/>
      <w:outlineLvl w:val="2"/>
    </w:pPr>
    <w:rPr>
      <w:rFonts w:ascii="Gill Sans" w:eastAsia="Times New Roman" w:hAnsi="Gill Sans"/>
      <w:bCs/>
      <w:caps/>
      <w:color w:val="5C7F92"/>
      <w:szCs w:val="26"/>
    </w:rPr>
  </w:style>
  <w:style w:type="paragraph" w:styleId="Heading4">
    <w:name w:val="heading 4"/>
    <w:basedOn w:val="Normal"/>
    <w:next w:val="Normal"/>
    <w:link w:val="Heading4Char"/>
    <w:uiPriority w:val="9"/>
    <w:qFormat/>
    <w:rsid w:val="005B295C"/>
    <w:pPr>
      <w:keepNext/>
      <w:spacing w:after="60"/>
      <w:outlineLvl w:val="3"/>
    </w:pPr>
    <w:rPr>
      <w:rFonts w:ascii="Gill Sans" w:eastAsia="Times New Roman" w:hAnsi="Gill Sans"/>
      <w:bCs/>
      <w:color w:val="94A545"/>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4C5F"/>
    <w:rPr>
      <w:rFonts w:ascii="Gill Sans MT" w:eastAsia="Times New Roman" w:hAnsi="Gill Sans MT"/>
      <w:bCs/>
      <w:iCs/>
      <w:color w:val="5C7F92"/>
      <w:sz w:val="32"/>
      <w:szCs w:val="28"/>
      <w:lang w:eastAsia="en-US"/>
    </w:rPr>
  </w:style>
  <w:style w:type="character" w:customStyle="1" w:styleId="Heading1Char">
    <w:name w:val="Heading 1 Char"/>
    <w:basedOn w:val="DefaultParagraphFont"/>
    <w:link w:val="Heading1"/>
    <w:uiPriority w:val="9"/>
    <w:rsid w:val="000E3F87"/>
    <w:rPr>
      <w:rFonts w:ascii="Gill Sans MT" w:eastAsia="Times New Roman" w:hAnsi="Gill Sans MT"/>
      <w:b/>
      <w:bCs/>
      <w:iCs/>
      <w:color w:val="94A545"/>
      <w:sz w:val="44"/>
      <w:szCs w:val="28"/>
      <w:lang w:eastAsia="en-US"/>
    </w:rPr>
  </w:style>
  <w:style w:type="character" w:customStyle="1" w:styleId="Heading3Char">
    <w:name w:val="Heading 3 Char"/>
    <w:basedOn w:val="DefaultParagraphFont"/>
    <w:link w:val="Heading3"/>
    <w:rsid w:val="005B295C"/>
    <w:rPr>
      <w:rFonts w:ascii="Gill Sans" w:eastAsia="Times New Roman" w:hAnsi="Gill Sans"/>
      <w:bCs/>
      <w:caps/>
      <w:color w:val="5C7F92"/>
      <w:sz w:val="24"/>
      <w:szCs w:val="26"/>
    </w:rPr>
  </w:style>
  <w:style w:type="character" w:customStyle="1" w:styleId="Heading4Char">
    <w:name w:val="Heading 4 Char"/>
    <w:basedOn w:val="DefaultParagraphFont"/>
    <w:link w:val="Heading4"/>
    <w:uiPriority w:val="9"/>
    <w:rsid w:val="005B295C"/>
    <w:rPr>
      <w:rFonts w:ascii="Gill Sans" w:eastAsia="Times New Roman" w:hAnsi="Gill Sans" w:cs="Times New Roman"/>
      <w:bCs/>
      <w:color w:val="94A545"/>
      <w:sz w:val="24"/>
      <w:szCs w:val="28"/>
    </w:rPr>
  </w:style>
  <w:style w:type="paragraph" w:customStyle="1" w:styleId="Bullets">
    <w:name w:val="Bullets"/>
    <w:basedOn w:val="Normal"/>
    <w:qFormat/>
    <w:rsid w:val="00632379"/>
    <w:pPr>
      <w:numPr>
        <w:numId w:val="21"/>
      </w:numPr>
      <w:spacing w:before="0" w:after="240" w:line="240" w:lineRule="auto"/>
      <w:contextualSpacing/>
    </w:pPr>
  </w:style>
  <w:style w:type="paragraph" w:styleId="TOC1">
    <w:name w:val="toc 1"/>
    <w:basedOn w:val="Normal"/>
    <w:next w:val="Normal"/>
    <w:autoRedefine/>
    <w:uiPriority w:val="39"/>
    <w:semiHidden/>
    <w:unhideWhenUsed/>
    <w:rsid w:val="00CD3A1B"/>
    <w:pPr>
      <w:spacing w:after="120"/>
    </w:pPr>
    <w:rPr>
      <w:caps/>
      <w:sz w:val="32"/>
    </w:rPr>
  </w:style>
  <w:style w:type="paragraph" w:styleId="Header">
    <w:name w:val="header"/>
    <w:basedOn w:val="Normal"/>
    <w:link w:val="HeaderChar"/>
    <w:uiPriority w:val="99"/>
    <w:unhideWhenUsed/>
    <w:rsid w:val="00BE6ED9"/>
    <w:pPr>
      <w:tabs>
        <w:tab w:val="center" w:pos="4320"/>
        <w:tab w:val="right" w:pos="8640"/>
      </w:tabs>
      <w:spacing w:after="0" w:line="240" w:lineRule="auto"/>
    </w:pPr>
    <w:rPr>
      <w:rFonts w:ascii="Gill Sans" w:hAnsi="Gill Sans"/>
      <w:caps/>
      <w:noProof/>
      <w:color w:val="94A545"/>
      <w:lang w:val="en-US"/>
    </w:rPr>
  </w:style>
  <w:style w:type="character" w:customStyle="1" w:styleId="HeaderChar">
    <w:name w:val="Header Char"/>
    <w:basedOn w:val="DefaultParagraphFont"/>
    <w:link w:val="Header"/>
    <w:uiPriority w:val="99"/>
    <w:rsid w:val="00BE6ED9"/>
    <w:rPr>
      <w:rFonts w:ascii="Gill Sans" w:hAnsi="Gill Sans"/>
      <w:caps/>
      <w:noProof/>
      <w:color w:val="94A545"/>
      <w:sz w:val="22"/>
      <w:szCs w:val="22"/>
      <w:lang w:val="en-US"/>
    </w:rPr>
  </w:style>
  <w:style w:type="paragraph" w:styleId="Footer">
    <w:name w:val="footer"/>
    <w:basedOn w:val="Normal"/>
    <w:link w:val="FooterChar"/>
    <w:uiPriority w:val="99"/>
    <w:unhideWhenUsed/>
    <w:rsid w:val="008F57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57B4"/>
    <w:rPr>
      <w:rFonts w:ascii="Gill Sans Light" w:hAnsi="Gill Sans Light" w:cs="Times New Roman"/>
      <w:sz w:val="22"/>
      <w:szCs w:val="22"/>
      <w:lang w:val="en-AU"/>
    </w:rPr>
  </w:style>
  <w:style w:type="character" w:styleId="PageNumber">
    <w:name w:val="page number"/>
    <w:basedOn w:val="DefaultParagraphFont"/>
    <w:uiPriority w:val="99"/>
    <w:semiHidden/>
    <w:unhideWhenUsed/>
    <w:rsid w:val="00260814"/>
  </w:style>
  <w:style w:type="paragraph" w:customStyle="1" w:styleId="Numberedlist">
    <w:name w:val="Numbered list"/>
    <w:qFormat/>
    <w:rsid w:val="00632379"/>
    <w:pPr>
      <w:numPr>
        <w:numId w:val="17"/>
      </w:numPr>
      <w:spacing w:after="60"/>
    </w:pPr>
    <w:rPr>
      <w:rFonts w:ascii="Gill Sans Light" w:hAnsi="Gill Sans Light"/>
      <w:sz w:val="22"/>
      <w:szCs w:val="22"/>
      <w:lang w:eastAsia="en-US"/>
    </w:rPr>
  </w:style>
  <w:style w:type="paragraph" w:customStyle="1" w:styleId="Maincoverheader">
    <w:name w:val="Main cover header"/>
    <w:basedOn w:val="Heading1"/>
    <w:link w:val="MaincoverheaderChar"/>
    <w:autoRedefine/>
    <w:qFormat/>
    <w:rsid w:val="008A3C8E"/>
    <w:rPr>
      <w:rFonts w:ascii="GillSans" w:hAnsi="GillSans"/>
      <w:b/>
      <w:szCs w:val="44"/>
    </w:rPr>
  </w:style>
  <w:style w:type="paragraph" w:customStyle="1" w:styleId="Secondcoverheader">
    <w:name w:val="Second cover header"/>
    <w:basedOn w:val="Heading2"/>
    <w:link w:val="SecondcoverheaderChar"/>
    <w:qFormat/>
    <w:rsid w:val="00242AFD"/>
    <w:rPr>
      <w:b/>
    </w:rPr>
  </w:style>
  <w:style w:type="character" w:customStyle="1" w:styleId="MaincoverheaderChar">
    <w:name w:val="Main cover header Char"/>
    <w:basedOn w:val="Heading1Char"/>
    <w:link w:val="Maincoverheader"/>
    <w:rsid w:val="008A3C8E"/>
    <w:rPr>
      <w:rFonts w:ascii="GillSans" w:eastAsia="Times New Roman" w:hAnsi="GillSans"/>
      <w:b w:val="0"/>
      <w:bCs/>
      <w:iCs/>
      <w:color w:val="94A545"/>
      <w:sz w:val="44"/>
      <w:szCs w:val="44"/>
      <w:lang w:eastAsia="en-US"/>
    </w:rPr>
  </w:style>
  <w:style w:type="paragraph" w:customStyle="1" w:styleId="Footertext">
    <w:name w:val="Footer text"/>
    <w:basedOn w:val="Footer"/>
    <w:link w:val="FootertextChar"/>
    <w:autoRedefine/>
    <w:qFormat/>
    <w:rsid w:val="007427BF"/>
    <w:pPr>
      <w:spacing w:before="0"/>
    </w:pPr>
  </w:style>
  <w:style w:type="character" w:customStyle="1" w:styleId="SecondcoverheaderChar">
    <w:name w:val="Second cover header Char"/>
    <w:basedOn w:val="Heading2Char"/>
    <w:link w:val="Secondcoverheader"/>
    <w:rsid w:val="00242AFD"/>
    <w:rPr>
      <w:rFonts w:ascii="Gill Sans" w:eastAsia="Times New Roman" w:hAnsi="Gill Sans"/>
      <w:b w:val="0"/>
      <w:bCs/>
      <w:iCs/>
      <w:caps w:val="0"/>
      <w:color w:val="5C7F92"/>
      <w:sz w:val="32"/>
      <w:szCs w:val="28"/>
      <w:lang w:eastAsia="en-US"/>
    </w:rPr>
  </w:style>
  <w:style w:type="character" w:customStyle="1" w:styleId="FootertextChar">
    <w:name w:val="Footer text Char"/>
    <w:basedOn w:val="FooterChar"/>
    <w:link w:val="Footertext"/>
    <w:rsid w:val="007427BF"/>
    <w:rPr>
      <w:rFonts w:ascii="Gill Sans Light" w:hAnsi="Gill Sans Light" w:cs="Times New Roman"/>
      <w:sz w:val="24"/>
      <w:szCs w:val="22"/>
      <w:lang w:val="en-AU" w:eastAsia="en-US"/>
    </w:rPr>
  </w:style>
  <w:style w:type="paragraph" w:customStyle="1" w:styleId="Ahheading2">
    <w:name w:val="Ah heading 2"/>
    <w:basedOn w:val="Normal"/>
    <w:autoRedefine/>
    <w:uiPriority w:val="99"/>
    <w:rsid w:val="008C2D54"/>
    <w:pPr>
      <w:spacing w:before="0" w:after="240" w:line="240" w:lineRule="auto"/>
    </w:pPr>
    <w:rPr>
      <w:rFonts w:ascii="Arial" w:eastAsia="Times New Roman" w:hAnsi="Arial" w:cs="Arial"/>
      <w:b/>
      <w:bCs/>
      <w:sz w:val="32"/>
      <w:szCs w:val="32"/>
    </w:rPr>
  </w:style>
  <w:style w:type="paragraph" w:styleId="BodyTextIndent2">
    <w:name w:val="Body Text Indent 2"/>
    <w:basedOn w:val="Normal"/>
    <w:link w:val="BodyTextIndent2Char"/>
    <w:unhideWhenUsed/>
    <w:rsid w:val="008C2D54"/>
    <w:pPr>
      <w:tabs>
        <w:tab w:val="left" w:pos="1843"/>
      </w:tabs>
      <w:overflowPunct w:val="0"/>
      <w:autoSpaceDE w:val="0"/>
      <w:autoSpaceDN w:val="0"/>
      <w:adjustRightInd w:val="0"/>
      <w:spacing w:before="0" w:after="0" w:line="240" w:lineRule="auto"/>
      <w:ind w:left="1843" w:hanging="425"/>
      <w:jc w:val="both"/>
    </w:pPr>
    <w:rPr>
      <w:rFonts w:ascii="Times New Roman" w:eastAsia="Times New Roman" w:hAnsi="Times New Roman"/>
      <w:szCs w:val="20"/>
    </w:rPr>
  </w:style>
  <w:style w:type="character" w:customStyle="1" w:styleId="BodyTextIndent2Char">
    <w:name w:val="Body Text Indent 2 Char"/>
    <w:basedOn w:val="DefaultParagraphFont"/>
    <w:link w:val="BodyTextIndent2"/>
    <w:rsid w:val="008C2D54"/>
    <w:rPr>
      <w:rFonts w:ascii="Times New Roman" w:eastAsia="Times New Roman" w:hAnsi="Times New Roman"/>
      <w:sz w:val="24"/>
      <w:lang w:eastAsia="en-US"/>
    </w:rPr>
  </w:style>
  <w:style w:type="character" w:styleId="CommentReference">
    <w:name w:val="annotation reference"/>
    <w:basedOn w:val="DefaultParagraphFont"/>
    <w:uiPriority w:val="99"/>
    <w:semiHidden/>
    <w:unhideWhenUsed/>
    <w:rsid w:val="00973215"/>
    <w:rPr>
      <w:sz w:val="16"/>
      <w:szCs w:val="16"/>
    </w:rPr>
  </w:style>
  <w:style w:type="paragraph" w:styleId="CommentText">
    <w:name w:val="annotation text"/>
    <w:basedOn w:val="Normal"/>
    <w:link w:val="CommentTextChar"/>
    <w:uiPriority w:val="99"/>
    <w:semiHidden/>
    <w:unhideWhenUsed/>
    <w:rsid w:val="00973215"/>
    <w:pPr>
      <w:spacing w:line="240" w:lineRule="auto"/>
    </w:pPr>
    <w:rPr>
      <w:sz w:val="20"/>
      <w:szCs w:val="20"/>
    </w:rPr>
  </w:style>
  <w:style w:type="character" w:customStyle="1" w:styleId="CommentTextChar">
    <w:name w:val="Comment Text Char"/>
    <w:basedOn w:val="DefaultParagraphFont"/>
    <w:link w:val="CommentText"/>
    <w:uiPriority w:val="99"/>
    <w:semiHidden/>
    <w:rsid w:val="00973215"/>
    <w:rPr>
      <w:rFonts w:ascii="Gill Sans Light" w:hAnsi="Gill Sans Light"/>
      <w:lang w:eastAsia="en-US"/>
    </w:rPr>
  </w:style>
  <w:style w:type="paragraph" w:styleId="CommentSubject">
    <w:name w:val="annotation subject"/>
    <w:basedOn w:val="CommentText"/>
    <w:next w:val="CommentText"/>
    <w:link w:val="CommentSubjectChar"/>
    <w:uiPriority w:val="99"/>
    <w:semiHidden/>
    <w:unhideWhenUsed/>
    <w:rsid w:val="00973215"/>
    <w:rPr>
      <w:b/>
      <w:bCs/>
    </w:rPr>
  </w:style>
  <w:style w:type="character" w:customStyle="1" w:styleId="CommentSubjectChar">
    <w:name w:val="Comment Subject Char"/>
    <w:basedOn w:val="CommentTextChar"/>
    <w:link w:val="CommentSubject"/>
    <w:uiPriority w:val="99"/>
    <w:semiHidden/>
    <w:rsid w:val="00973215"/>
    <w:rPr>
      <w:rFonts w:ascii="Gill Sans Light" w:hAnsi="Gill Sans Light"/>
      <w:b/>
      <w:bCs/>
      <w:lang w:eastAsia="en-US"/>
    </w:rPr>
  </w:style>
  <w:style w:type="paragraph" w:styleId="BalloonText">
    <w:name w:val="Balloon Text"/>
    <w:basedOn w:val="Normal"/>
    <w:link w:val="BalloonTextChar"/>
    <w:uiPriority w:val="99"/>
    <w:semiHidden/>
    <w:unhideWhenUsed/>
    <w:rsid w:val="009732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15"/>
    <w:rPr>
      <w:rFonts w:ascii="Tahoma" w:hAnsi="Tahoma" w:cs="Tahoma"/>
      <w:sz w:val="16"/>
      <w:szCs w:val="16"/>
      <w:lang w:eastAsia="en-US"/>
    </w:rPr>
  </w:style>
  <w:style w:type="paragraph" w:styleId="ListParagraph">
    <w:name w:val="List Paragraph"/>
    <w:basedOn w:val="Normal"/>
    <w:uiPriority w:val="34"/>
    <w:qFormat/>
    <w:rsid w:val="00F61C1A"/>
    <w:pPr>
      <w:ind w:left="720"/>
      <w:contextualSpacing/>
    </w:pPr>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szCs w:val="24"/>
      <w:lang w:eastAsia="en-AU"/>
    </w:rPr>
  </w:style>
  <w:style w:type="character" w:styleId="Hyperlink">
    <w:name w:val="Hyperlink"/>
    <w:basedOn w:val="DefaultParagraphFont"/>
    <w:uiPriority w:val="99"/>
    <w:unhideWhenUsed/>
    <w:rsid w:val="00E556B5"/>
    <w:rPr>
      <w:strike w:val="0"/>
      <w:dstrike w:val="0"/>
      <w:color w:val="002B99"/>
      <w:u w:val="none"/>
      <w:effect w:val="none"/>
    </w:rPr>
  </w:style>
  <w:style w:type="paragraph" w:styleId="Subtitle">
    <w:name w:val="Subtitle"/>
    <w:basedOn w:val="Normal"/>
    <w:link w:val="SubtitleChar"/>
    <w:qFormat/>
    <w:rsid w:val="00D142C3"/>
    <w:pPr>
      <w:spacing w:before="0" w:after="0" w:line="240" w:lineRule="auto"/>
      <w:jc w:val="center"/>
    </w:pPr>
    <w:rPr>
      <w:rFonts w:ascii="Arial" w:eastAsia="Times New Roman" w:hAnsi="Arial"/>
      <w:b/>
      <w:bCs/>
      <w:sz w:val="22"/>
      <w:szCs w:val="20"/>
    </w:rPr>
  </w:style>
  <w:style w:type="character" w:customStyle="1" w:styleId="SubtitleChar">
    <w:name w:val="Subtitle Char"/>
    <w:basedOn w:val="DefaultParagraphFont"/>
    <w:link w:val="Subtitle"/>
    <w:rsid w:val="00D142C3"/>
    <w:rPr>
      <w:rFonts w:ascii="Arial" w:eastAsia="Times New Roman" w:hAnsi="Arial"/>
      <w:b/>
      <w:bCs/>
      <w:sz w:val="22"/>
      <w:lang w:eastAsia="en-US"/>
    </w:rPr>
  </w:style>
  <w:style w:type="paragraph" w:styleId="PlainText">
    <w:name w:val="Plain Text"/>
    <w:basedOn w:val="Normal"/>
    <w:link w:val="PlainTextChar"/>
    <w:uiPriority w:val="99"/>
    <w:unhideWhenUsed/>
    <w:rsid w:val="00B87C87"/>
    <w:pPr>
      <w:spacing w:before="0" w:after="0"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B87C87"/>
    <w:rPr>
      <w:rFonts w:ascii="Calibri" w:eastAsiaTheme="minorHAnsi" w:hAnsi="Calibri" w:cs="Consolas"/>
      <w:sz w:val="22"/>
      <w:szCs w:val="21"/>
      <w:lang w:eastAsia="en-US"/>
    </w:rPr>
  </w:style>
  <w:style w:type="character" w:styleId="Strong">
    <w:name w:val="Strong"/>
    <w:basedOn w:val="DefaultParagraphFont"/>
    <w:uiPriority w:val="22"/>
    <w:qFormat/>
    <w:rsid w:val="002969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20549">
      <w:bodyDiv w:val="1"/>
      <w:marLeft w:val="0"/>
      <w:marRight w:val="0"/>
      <w:marTop w:val="0"/>
      <w:marBottom w:val="0"/>
      <w:divBdr>
        <w:top w:val="none" w:sz="0" w:space="0" w:color="auto"/>
        <w:left w:val="none" w:sz="0" w:space="0" w:color="auto"/>
        <w:bottom w:val="none" w:sz="0" w:space="0" w:color="auto"/>
        <w:right w:val="none" w:sz="0" w:space="0" w:color="auto"/>
      </w:divBdr>
    </w:div>
    <w:div w:id="526674244">
      <w:bodyDiv w:val="1"/>
      <w:marLeft w:val="0"/>
      <w:marRight w:val="0"/>
      <w:marTop w:val="0"/>
      <w:marBottom w:val="0"/>
      <w:divBdr>
        <w:top w:val="none" w:sz="0" w:space="0" w:color="auto"/>
        <w:left w:val="none" w:sz="0" w:space="0" w:color="auto"/>
        <w:bottom w:val="none" w:sz="0" w:space="0" w:color="auto"/>
        <w:right w:val="none" w:sz="0" w:space="0" w:color="auto"/>
      </w:divBdr>
    </w:div>
    <w:div w:id="631836275">
      <w:bodyDiv w:val="1"/>
      <w:marLeft w:val="0"/>
      <w:marRight w:val="0"/>
      <w:marTop w:val="0"/>
      <w:marBottom w:val="0"/>
      <w:divBdr>
        <w:top w:val="none" w:sz="0" w:space="0" w:color="auto"/>
        <w:left w:val="none" w:sz="0" w:space="0" w:color="auto"/>
        <w:bottom w:val="none" w:sz="0" w:space="0" w:color="auto"/>
        <w:right w:val="none" w:sz="0" w:space="0" w:color="auto"/>
      </w:divBdr>
    </w:div>
    <w:div w:id="699284305">
      <w:bodyDiv w:val="1"/>
      <w:marLeft w:val="0"/>
      <w:marRight w:val="0"/>
      <w:marTop w:val="0"/>
      <w:marBottom w:val="0"/>
      <w:divBdr>
        <w:top w:val="none" w:sz="0" w:space="0" w:color="auto"/>
        <w:left w:val="none" w:sz="0" w:space="0" w:color="auto"/>
        <w:bottom w:val="none" w:sz="0" w:space="0" w:color="auto"/>
        <w:right w:val="none" w:sz="0" w:space="0" w:color="auto"/>
      </w:divBdr>
    </w:div>
    <w:div w:id="747189488">
      <w:bodyDiv w:val="1"/>
      <w:marLeft w:val="0"/>
      <w:marRight w:val="0"/>
      <w:marTop w:val="0"/>
      <w:marBottom w:val="0"/>
      <w:divBdr>
        <w:top w:val="none" w:sz="0" w:space="0" w:color="auto"/>
        <w:left w:val="none" w:sz="0" w:space="0" w:color="auto"/>
        <w:bottom w:val="none" w:sz="0" w:space="0" w:color="auto"/>
        <w:right w:val="none" w:sz="0" w:space="0" w:color="auto"/>
      </w:divBdr>
      <w:divsChild>
        <w:div w:id="1473401519">
          <w:marLeft w:val="1886"/>
          <w:marRight w:val="0"/>
          <w:marTop w:val="77"/>
          <w:marBottom w:val="120"/>
          <w:divBdr>
            <w:top w:val="none" w:sz="0" w:space="0" w:color="auto"/>
            <w:left w:val="none" w:sz="0" w:space="0" w:color="auto"/>
            <w:bottom w:val="none" w:sz="0" w:space="0" w:color="auto"/>
            <w:right w:val="none" w:sz="0" w:space="0" w:color="auto"/>
          </w:divBdr>
        </w:div>
      </w:divsChild>
    </w:div>
    <w:div w:id="870268778">
      <w:bodyDiv w:val="1"/>
      <w:marLeft w:val="0"/>
      <w:marRight w:val="0"/>
      <w:marTop w:val="0"/>
      <w:marBottom w:val="0"/>
      <w:divBdr>
        <w:top w:val="none" w:sz="0" w:space="0" w:color="auto"/>
        <w:left w:val="none" w:sz="0" w:space="0" w:color="auto"/>
        <w:bottom w:val="none" w:sz="0" w:space="0" w:color="auto"/>
        <w:right w:val="none" w:sz="0" w:space="0" w:color="auto"/>
      </w:divBdr>
    </w:div>
    <w:div w:id="1061486667">
      <w:bodyDiv w:val="1"/>
      <w:marLeft w:val="0"/>
      <w:marRight w:val="0"/>
      <w:marTop w:val="0"/>
      <w:marBottom w:val="0"/>
      <w:divBdr>
        <w:top w:val="none" w:sz="0" w:space="0" w:color="auto"/>
        <w:left w:val="none" w:sz="0" w:space="0" w:color="auto"/>
        <w:bottom w:val="none" w:sz="0" w:space="0" w:color="auto"/>
        <w:right w:val="none" w:sz="0" w:space="0" w:color="auto"/>
      </w:divBdr>
    </w:div>
    <w:div w:id="1066340236">
      <w:bodyDiv w:val="1"/>
      <w:marLeft w:val="0"/>
      <w:marRight w:val="0"/>
      <w:marTop w:val="0"/>
      <w:marBottom w:val="0"/>
      <w:divBdr>
        <w:top w:val="none" w:sz="0" w:space="0" w:color="auto"/>
        <w:left w:val="none" w:sz="0" w:space="0" w:color="auto"/>
        <w:bottom w:val="none" w:sz="0" w:space="0" w:color="auto"/>
        <w:right w:val="none" w:sz="0" w:space="0" w:color="auto"/>
      </w:divBdr>
    </w:div>
    <w:div w:id="1101217244">
      <w:bodyDiv w:val="1"/>
      <w:marLeft w:val="0"/>
      <w:marRight w:val="0"/>
      <w:marTop w:val="0"/>
      <w:marBottom w:val="0"/>
      <w:divBdr>
        <w:top w:val="none" w:sz="0" w:space="0" w:color="auto"/>
        <w:left w:val="none" w:sz="0" w:space="0" w:color="auto"/>
        <w:bottom w:val="none" w:sz="0" w:space="0" w:color="auto"/>
        <w:right w:val="none" w:sz="0" w:space="0" w:color="auto"/>
      </w:divBdr>
    </w:div>
    <w:div w:id="1189172829">
      <w:bodyDiv w:val="1"/>
      <w:marLeft w:val="0"/>
      <w:marRight w:val="0"/>
      <w:marTop w:val="0"/>
      <w:marBottom w:val="0"/>
      <w:divBdr>
        <w:top w:val="none" w:sz="0" w:space="0" w:color="auto"/>
        <w:left w:val="none" w:sz="0" w:space="0" w:color="auto"/>
        <w:bottom w:val="none" w:sz="0" w:space="0" w:color="auto"/>
        <w:right w:val="none" w:sz="0" w:space="0" w:color="auto"/>
      </w:divBdr>
    </w:div>
    <w:div w:id="1219324720">
      <w:bodyDiv w:val="1"/>
      <w:marLeft w:val="0"/>
      <w:marRight w:val="0"/>
      <w:marTop w:val="0"/>
      <w:marBottom w:val="0"/>
      <w:divBdr>
        <w:top w:val="none" w:sz="0" w:space="0" w:color="auto"/>
        <w:left w:val="none" w:sz="0" w:space="0" w:color="auto"/>
        <w:bottom w:val="none" w:sz="0" w:space="0" w:color="auto"/>
        <w:right w:val="none" w:sz="0" w:space="0" w:color="auto"/>
      </w:divBdr>
    </w:div>
    <w:div w:id="1259827645">
      <w:bodyDiv w:val="1"/>
      <w:marLeft w:val="0"/>
      <w:marRight w:val="0"/>
      <w:marTop w:val="0"/>
      <w:marBottom w:val="0"/>
      <w:divBdr>
        <w:top w:val="none" w:sz="0" w:space="0" w:color="auto"/>
        <w:left w:val="none" w:sz="0" w:space="0" w:color="auto"/>
        <w:bottom w:val="none" w:sz="0" w:space="0" w:color="auto"/>
        <w:right w:val="none" w:sz="0" w:space="0" w:color="auto"/>
      </w:divBdr>
      <w:divsChild>
        <w:div w:id="506095804">
          <w:marLeft w:val="547"/>
          <w:marRight w:val="0"/>
          <w:marTop w:val="200"/>
          <w:marBottom w:val="0"/>
          <w:divBdr>
            <w:top w:val="none" w:sz="0" w:space="0" w:color="auto"/>
            <w:left w:val="none" w:sz="0" w:space="0" w:color="auto"/>
            <w:bottom w:val="none" w:sz="0" w:space="0" w:color="auto"/>
            <w:right w:val="none" w:sz="0" w:space="0" w:color="auto"/>
          </w:divBdr>
        </w:div>
        <w:div w:id="191846125">
          <w:marLeft w:val="547"/>
          <w:marRight w:val="0"/>
          <w:marTop w:val="200"/>
          <w:marBottom w:val="0"/>
          <w:divBdr>
            <w:top w:val="none" w:sz="0" w:space="0" w:color="auto"/>
            <w:left w:val="none" w:sz="0" w:space="0" w:color="auto"/>
            <w:bottom w:val="none" w:sz="0" w:space="0" w:color="auto"/>
            <w:right w:val="none" w:sz="0" w:space="0" w:color="auto"/>
          </w:divBdr>
        </w:div>
        <w:div w:id="299651677">
          <w:marLeft w:val="547"/>
          <w:marRight w:val="0"/>
          <w:marTop w:val="200"/>
          <w:marBottom w:val="0"/>
          <w:divBdr>
            <w:top w:val="none" w:sz="0" w:space="0" w:color="auto"/>
            <w:left w:val="none" w:sz="0" w:space="0" w:color="auto"/>
            <w:bottom w:val="none" w:sz="0" w:space="0" w:color="auto"/>
            <w:right w:val="none" w:sz="0" w:space="0" w:color="auto"/>
          </w:divBdr>
        </w:div>
        <w:div w:id="524682703">
          <w:marLeft w:val="547"/>
          <w:marRight w:val="0"/>
          <w:marTop w:val="200"/>
          <w:marBottom w:val="0"/>
          <w:divBdr>
            <w:top w:val="none" w:sz="0" w:space="0" w:color="auto"/>
            <w:left w:val="none" w:sz="0" w:space="0" w:color="auto"/>
            <w:bottom w:val="none" w:sz="0" w:space="0" w:color="auto"/>
            <w:right w:val="none" w:sz="0" w:space="0" w:color="auto"/>
          </w:divBdr>
        </w:div>
        <w:div w:id="1405255350">
          <w:marLeft w:val="547"/>
          <w:marRight w:val="0"/>
          <w:marTop w:val="200"/>
          <w:marBottom w:val="0"/>
          <w:divBdr>
            <w:top w:val="none" w:sz="0" w:space="0" w:color="auto"/>
            <w:left w:val="none" w:sz="0" w:space="0" w:color="auto"/>
            <w:bottom w:val="none" w:sz="0" w:space="0" w:color="auto"/>
            <w:right w:val="none" w:sz="0" w:space="0" w:color="auto"/>
          </w:divBdr>
        </w:div>
      </w:divsChild>
    </w:div>
    <w:div w:id="1363821729">
      <w:bodyDiv w:val="1"/>
      <w:marLeft w:val="0"/>
      <w:marRight w:val="0"/>
      <w:marTop w:val="0"/>
      <w:marBottom w:val="0"/>
      <w:divBdr>
        <w:top w:val="none" w:sz="0" w:space="0" w:color="auto"/>
        <w:left w:val="none" w:sz="0" w:space="0" w:color="auto"/>
        <w:bottom w:val="none" w:sz="0" w:space="0" w:color="auto"/>
        <w:right w:val="none" w:sz="0" w:space="0" w:color="auto"/>
      </w:divBdr>
    </w:div>
    <w:div w:id="1457870852">
      <w:bodyDiv w:val="1"/>
      <w:marLeft w:val="0"/>
      <w:marRight w:val="0"/>
      <w:marTop w:val="0"/>
      <w:marBottom w:val="0"/>
      <w:divBdr>
        <w:top w:val="none" w:sz="0" w:space="0" w:color="auto"/>
        <w:left w:val="none" w:sz="0" w:space="0" w:color="auto"/>
        <w:bottom w:val="none" w:sz="0" w:space="0" w:color="auto"/>
        <w:right w:val="none" w:sz="0" w:space="0" w:color="auto"/>
      </w:divBdr>
    </w:div>
    <w:div w:id="1543058300">
      <w:bodyDiv w:val="1"/>
      <w:marLeft w:val="0"/>
      <w:marRight w:val="0"/>
      <w:marTop w:val="0"/>
      <w:marBottom w:val="0"/>
      <w:divBdr>
        <w:top w:val="none" w:sz="0" w:space="0" w:color="auto"/>
        <w:left w:val="none" w:sz="0" w:space="0" w:color="auto"/>
        <w:bottom w:val="none" w:sz="0" w:space="0" w:color="auto"/>
        <w:right w:val="none" w:sz="0" w:space="0" w:color="auto"/>
      </w:divBdr>
    </w:div>
    <w:div w:id="1829596387">
      <w:bodyDiv w:val="1"/>
      <w:marLeft w:val="0"/>
      <w:marRight w:val="0"/>
      <w:marTop w:val="0"/>
      <w:marBottom w:val="0"/>
      <w:divBdr>
        <w:top w:val="none" w:sz="0" w:space="0" w:color="auto"/>
        <w:left w:val="none" w:sz="0" w:space="0" w:color="auto"/>
        <w:bottom w:val="none" w:sz="0" w:space="0" w:color="auto"/>
        <w:right w:val="none" w:sz="0" w:space="0" w:color="auto"/>
      </w:divBdr>
    </w:div>
    <w:div w:id="1992782012">
      <w:bodyDiv w:val="1"/>
      <w:marLeft w:val="0"/>
      <w:marRight w:val="0"/>
      <w:marTop w:val="0"/>
      <w:marBottom w:val="0"/>
      <w:divBdr>
        <w:top w:val="none" w:sz="0" w:space="0" w:color="auto"/>
        <w:left w:val="none" w:sz="0" w:space="0" w:color="auto"/>
        <w:bottom w:val="none" w:sz="0" w:space="0" w:color="auto"/>
        <w:right w:val="none" w:sz="0" w:space="0" w:color="auto"/>
      </w:divBdr>
      <w:divsChild>
        <w:div w:id="1600872528">
          <w:marLeft w:val="1166"/>
          <w:marRight w:val="0"/>
          <w:marTop w:val="86"/>
          <w:marBottom w:val="120"/>
          <w:divBdr>
            <w:top w:val="none" w:sz="0" w:space="0" w:color="auto"/>
            <w:left w:val="none" w:sz="0" w:space="0" w:color="auto"/>
            <w:bottom w:val="none" w:sz="0" w:space="0" w:color="auto"/>
            <w:right w:val="none" w:sz="0" w:space="0" w:color="auto"/>
          </w:divBdr>
        </w:div>
      </w:divsChild>
    </w:div>
    <w:div w:id="20625088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ning.Unit@justice.tas.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stice.tas.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anningreform.tas.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4DCD3-A475-42FD-A74B-005D6C28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1CE517BB.dotm</Template>
  <TotalTime>1</TotalTime>
  <Pages>5</Pages>
  <Words>1493</Words>
  <Characters>8514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Helen Bryen : Designer</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mandy.denby</dc:creator>
  <cp:lastModifiedBy>Evans, Susan</cp:lastModifiedBy>
  <cp:revision>2</cp:revision>
  <cp:lastPrinted>2017-11-22T23:06:00Z</cp:lastPrinted>
  <dcterms:created xsi:type="dcterms:W3CDTF">2017-11-30T22:02:00Z</dcterms:created>
  <dcterms:modified xsi:type="dcterms:W3CDTF">2017-11-30T22:02:00Z</dcterms:modified>
</cp:coreProperties>
</file>