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500AF" w14:textId="4F7BAEB1" w:rsidR="001004A9" w:rsidRPr="008552B8" w:rsidRDefault="00D17685" w:rsidP="008552B8">
      <w:pPr>
        <w:pStyle w:val="Heading1"/>
        <w:spacing w:after="240"/>
        <w:rPr>
          <w:sz w:val="43"/>
          <w:szCs w:val="43"/>
        </w:rPr>
      </w:pPr>
      <w:r>
        <w:rPr>
          <w:szCs w:val="24"/>
        </w:rPr>
        <w:t>Housing</w:t>
      </w:r>
      <w:r w:rsidRPr="009B07E3">
        <w:rPr>
          <w:szCs w:val="24"/>
        </w:rPr>
        <w:t xml:space="preserve"> </w:t>
      </w:r>
      <w:r w:rsidR="00E772D7">
        <w:rPr>
          <w:szCs w:val="24"/>
        </w:rPr>
        <w:t>land</w:t>
      </w:r>
      <w:r w:rsidR="00DC7E2E" w:rsidRPr="009B07E3">
        <w:rPr>
          <w:szCs w:val="24"/>
        </w:rPr>
        <w:t xml:space="preserve"> </w:t>
      </w:r>
      <w:r w:rsidR="00DC7E2E">
        <w:rPr>
          <w:szCs w:val="24"/>
        </w:rPr>
        <w:t>Supply</w:t>
      </w:r>
      <w:r w:rsidR="00013DD2">
        <w:rPr>
          <w:szCs w:val="24"/>
        </w:rPr>
        <w:t xml:space="preserve"> </w:t>
      </w:r>
      <w:r w:rsidR="00F459EF">
        <w:rPr>
          <w:szCs w:val="24"/>
        </w:rPr>
        <w:t>Act</w:t>
      </w:r>
      <w:r w:rsidR="00013DD2">
        <w:rPr>
          <w:szCs w:val="24"/>
        </w:rPr>
        <w:t xml:space="preserve"> 2018</w:t>
      </w:r>
      <w:r w:rsidR="00E466F8">
        <w:rPr>
          <w:sz w:val="43"/>
          <w:szCs w:val="43"/>
        </w:rPr>
        <w:t xml:space="preserve">: </w:t>
      </w:r>
      <w:r w:rsidR="00013DD2">
        <w:rPr>
          <w:sz w:val="43"/>
          <w:szCs w:val="43"/>
        </w:rPr>
        <w:br/>
      </w:r>
      <w:r w:rsidR="00BA5715">
        <w:rPr>
          <w:sz w:val="43"/>
          <w:szCs w:val="43"/>
        </w:rPr>
        <w:t xml:space="preserve">AN </w:t>
      </w:r>
      <w:r w:rsidR="00A74086">
        <w:rPr>
          <w:sz w:val="43"/>
          <w:szCs w:val="43"/>
        </w:rPr>
        <w:t>OVERVIEW</w:t>
      </w:r>
    </w:p>
    <w:p w14:paraId="26C7EC3A"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5EBE3ED1" w14:textId="13E7818D" w:rsidR="00E47115" w:rsidRPr="00DB298F" w:rsidRDefault="00962A5D" w:rsidP="000F3109">
      <w:pPr>
        <w:pStyle w:val="Heading2"/>
        <w:spacing w:before="400"/>
      </w:pPr>
      <w:r>
        <w:t>Overview</w:t>
      </w:r>
    </w:p>
    <w:p w14:paraId="5123BBF8" w14:textId="2BCBBD4A" w:rsidR="00212B5D" w:rsidRDefault="00DB0A55" w:rsidP="00494190">
      <w:pPr>
        <w:spacing w:after="120"/>
        <w:rPr>
          <w:rFonts w:ascii="Gill Sans MT" w:hAnsi="Gill Sans MT"/>
          <w:bCs/>
          <w:szCs w:val="24"/>
        </w:rPr>
      </w:pPr>
      <w:r>
        <w:rPr>
          <w:rFonts w:ascii="Gill Sans MT" w:hAnsi="Gill Sans MT"/>
          <w:bCs/>
          <w:szCs w:val="24"/>
        </w:rPr>
        <w:t xml:space="preserve">In response to </w:t>
      </w:r>
      <w:r w:rsidRPr="00DB0A55">
        <w:rPr>
          <w:rFonts w:ascii="Gill Sans MT" w:hAnsi="Gill Sans MT"/>
          <w:bCs/>
          <w:szCs w:val="24"/>
        </w:rPr>
        <w:t xml:space="preserve">the Housing Summit hosted by the Premier on 15 March 2018, the </w:t>
      </w:r>
      <w:r w:rsidR="00962A5D">
        <w:rPr>
          <w:rFonts w:ascii="Gill Sans MT" w:hAnsi="Gill Sans MT"/>
          <w:bCs/>
          <w:szCs w:val="24"/>
        </w:rPr>
        <w:t xml:space="preserve">Tasmanian </w:t>
      </w:r>
      <w:r w:rsidRPr="00DB0A55">
        <w:rPr>
          <w:rFonts w:ascii="Gill Sans MT" w:hAnsi="Gill Sans MT"/>
          <w:bCs/>
          <w:szCs w:val="24"/>
        </w:rPr>
        <w:t>Government is taking action to</w:t>
      </w:r>
      <w:r w:rsidR="00834DBD">
        <w:rPr>
          <w:rFonts w:ascii="Gill Sans MT" w:hAnsi="Gill Sans MT"/>
          <w:bCs/>
          <w:szCs w:val="24"/>
        </w:rPr>
        <w:t xml:space="preserve"> assist in alleviating Tasmania</w:t>
      </w:r>
      <w:r w:rsidRPr="00DB0A55">
        <w:rPr>
          <w:rFonts w:ascii="Gill Sans MT" w:hAnsi="Gill Sans MT"/>
          <w:bCs/>
          <w:szCs w:val="24"/>
        </w:rPr>
        <w:t>’s current housing shortage.</w:t>
      </w:r>
    </w:p>
    <w:p w14:paraId="5D2BEE24" w14:textId="54E7E6C0" w:rsidR="00212B5D" w:rsidRPr="00212B5D" w:rsidRDefault="00212B5D" w:rsidP="00494190">
      <w:pPr>
        <w:spacing w:after="120"/>
        <w:rPr>
          <w:rFonts w:ascii="Gill Sans MT" w:hAnsi="Gill Sans MT"/>
          <w:bCs/>
          <w:szCs w:val="24"/>
        </w:rPr>
      </w:pPr>
      <w:r>
        <w:rPr>
          <w:rFonts w:ascii="Gill Sans MT" w:hAnsi="Gill Sans MT"/>
          <w:bCs/>
          <w:szCs w:val="24"/>
        </w:rPr>
        <w:t>One of the</w:t>
      </w:r>
      <w:r w:rsidRPr="00212B5D">
        <w:rPr>
          <w:rFonts w:ascii="Gill Sans MT" w:hAnsi="Gill Sans MT"/>
          <w:bCs/>
          <w:szCs w:val="24"/>
        </w:rPr>
        <w:t xml:space="preserve"> key Government actions</w:t>
      </w:r>
      <w:r>
        <w:rPr>
          <w:rFonts w:ascii="Gill Sans MT" w:hAnsi="Gill Sans MT"/>
          <w:bCs/>
          <w:szCs w:val="24"/>
        </w:rPr>
        <w:t xml:space="preserve"> </w:t>
      </w:r>
      <w:r w:rsidRPr="00212B5D">
        <w:rPr>
          <w:rFonts w:ascii="Gill Sans MT" w:hAnsi="Gill Sans MT"/>
          <w:bCs/>
          <w:szCs w:val="24"/>
        </w:rPr>
        <w:t xml:space="preserve">endorsed </w:t>
      </w:r>
      <w:r>
        <w:rPr>
          <w:rFonts w:ascii="Gill Sans MT" w:hAnsi="Gill Sans MT"/>
          <w:bCs/>
          <w:szCs w:val="24"/>
        </w:rPr>
        <w:t>by atten</w:t>
      </w:r>
      <w:r w:rsidR="00013DD2">
        <w:rPr>
          <w:rFonts w:ascii="Gill Sans MT" w:hAnsi="Gill Sans MT"/>
          <w:bCs/>
          <w:szCs w:val="24"/>
        </w:rPr>
        <w:t xml:space="preserve">dees of </w:t>
      </w:r>
      <w:r w:rsidRPr="00212B5D">
        <w:rPr>
          <w:rFonts w:ascii="Gill Sans MT" w:hAnsi="Gill Sans MT"/>
          <w:bCs/>
          <w:szCs w:val="24"/>
        </w:rPr>
        <w:t xml:space="preserve">the </w:t>
      </w:r>
      <w:r>
        <w:rPr>
          <w:rFonts w:ascii="Gill Sans MT" w:hAnsi="Gill Sans MT"/>
          <w:bCs/>
          <w:szCs w:val="24"/>
        </w:rPr>
        <w:t xml:space="preserve">Housing </w:t>
      </w:r>
      <w:r w:rsidRPr="00212B5D">
        <w:rPr>
          <w:rFonts w:ascii="Gill Sans MT" w:hAnsi="Gill Sans MT"/>
          <w:bCs/>
          <w:szCs w:val="24"/>
        </w:rPr>
        <w:t xml:space="preserve">Summit </w:t>
      </w:r>
      <w:r w:rsidR="00013DD2">
        <w:rPr>
          <w:rFonts w:ascii="Gill Sans MT" w:hAnsi="Gill Sans MT"/>
          <w:bCs/>
          <w:szCs w:val="24"/>
        </w:rPr>
        <w:t xml:space="preserve">was for the Government to introduce legislation to </w:t>
      </w:r>
      <w:proofErr w:type="gramStart"/>
      <w:r w:rsidR="00013DD2">
        <w:rPr>
          <w:rFonts w:ascii="Gill Sans MT" w:hAnsi="Gill Sans MT"/>
          <w:bCs/>
          <w:szCs w:val="24"/>
        </w:rPr>
        <w:t>fast-track</w:t>
      </w:r>
      <w:proofErr w:type="gramEnd"/>
      <w:r w:rsidR="00013DD2">
        <w:rPr>
          <w:rFonts w:ascii="Gill Sans MT" w:hAnsi="Gill Sans MT"/>
          <w:bCs/>
          <w:szCs w:val="24"/>
        </w:rPr>
        <w:t xml:space="preserve"> the rezoning of surplus Government land suitable for residential use for affordable housing.</w:t>
      </w:r>
    </w:p>
    <w:p w14:paraId="4D406F42" w14:textId="7A4AC011" w:rsidR="0073006C" w:rsidRDefault="00DB0A55">
      <w:pPr>
        <w:spacing w:after="120"/>
        <w:rPr>
          <w:rFonts w:ascii="Gill Sans MT" w:hAnsi="Gill Sans MT"/>
          <w:bCs/>
          <w:szCs w:val="24"/>
        </w:rPr>
      </w:pPr>
      <w:r w:rsidRPr="00DB0A55">
        <w:rPr>
          <w:rFonts w:ascii="Gill Sans MT" w:hAnsi="Gill Sans MT"/>
          <w:bCs/>
          <w:szCs w:val="24"/>
        </w:rPr>
        <w:t xml:space="preserve">The </w:t>
      </w:r>
      <w:r w:rsidR="00D17685" w:rsidRPr="00D853AC">
        <w:rPr>
          <w:rFonts w:ascii="Gill Sans MT" w:hAnsi="Gill Sans MT"/>
          <w:bCs/>
          <w:i/>
          <w:szCs w:val="24"/>
        </w:rPr>
        <w:t xml:space="preserve">Housing </w:t>
      </w:r>
      <w:r w:rsidR="00431192" w:rsidRPr="00D853AC">
        <w:rPr>
          <w:rFonts w:ascii="Gill Sans MT" w:hAnsi="Gill Sans MT"/>
          <w:bCs/>
          <w:i/>
          <w:szCs w:val="24"/>
        </w:rPr>
        <w:t>Land</w:t>
      </w:r>
      <w:r w:rsidR="009B07E3" w:rsidRPr="00D853AC">
        <w:rPr>
          <w:rFonts w:ascii="Gill Sans MT" w:hAnsi="Gill Sans MT"/>
          <w:bCs/>
          <w:i/>
          <w:szCs w:val="24"/>
        </w:rPr>
        <w:t xml:space="preserve"> </w:t>
      </w:r>
      <w:r w:rsidR="00B000EA" w:rsidRPr="00D853AC">
        <w:rPr>
          <w:rFonts w:ascii="Gill Sans MT" w:hAnsi="Gill Sans MT"/>
          <w:bCs/>
          <w:i/>
          <w:szCs w:val="24"/>
        </w:rPr>
        <w:t xml:space="preserve">Supply </w:t>
      </w:r>
      <w:r w:rsidR="00F459EF" w:rsidRPr="00D853AC">
        <w:rPr>
          <w:rFonts w:ascii="Gill Sans MT" w:hAnsi="Gill Sans MT"/>
          <w:bCs/>
          <w:i/>
          <w:szCs w:val="24"/>
        </w:rPr>
        <w:t>Act</w:t>
      </w:r>
      <w:r w:rsidR="009B07E3" w:rsidRPr="00D853AC">
        <w:rPr>
          <w:rFonts w:ascii="Gill Sans MT" w:hAnsi="Gill Sans MT"/>
          <w:bCs/>
          <w:i/>
          <w:szCs w:val="24"/>
        </w:rPr>
        <w:t xml:space="preserve"> 2018</w:t>
      </w:r>
      <w:r w:rsidR="009B07E3" w:rsidRPr="00DB0A55">
        <w:rPr>
          <w:rFonts w:ascii="Gill Sans MT" w:hAnsi="Gill Sans MT"/>
          <w:bCs/>
          <w:szCs w:val="24"/>
        </w:rPr>
        <w:t xml:space="preserve"> </w:t>
      </w:r>
      <w:r w:rsidRPr="00DB0A55">
        <w:rPr>
          <w:rFonts w:ascii="Gill Sans MT" w:hAnsi="Gill Sans MT"/>
          <w:bCs/>
          <w:szCs w:val="24"/>
        </w:rPr>
        <w:t>(</w:t>
      </w:r>
      <w:r w:rsidR="00013DD2">
        <w:rPr>
          <w:rFonts w:ascii="Gill Sans MT" w:hAnsi="Gill Sans MT"/>
          <w:bCs/>
          <w:szCs w:val="24"/>
        </w:rPr>
        <w:t xml:space="preserve">the </w:t>
      </w:r>
      <w:r w:rsidR="00F459EF">
        <w:rPr>
          <w:rFonts w:ascii="Gill Sans MT" w:hAnsi="Gill Sans MT"/>
          <w:bCs/>
          <w:szCs w:val="24"/>
        </w:rPr>
        <w:t>Act</w:t>
      </w:r>
      <w:r w:rsidRPr="00DB0A55">
        <w:rPr>
          <w:rFonts w:ascii="Gill Sans MT" w:hAnsi="Gill Sans MT"/>
          <w:bCs/>
          <w:szCs w:val="24"/>
        </w:rPr>
        <w:t xml:space="preserve">) </w:t>
      </w:r>
      <w:r w:rsidR="0073006C" w:rsidRPr="00344744">
        <w:rPr>
          <w:rFonts w:ascii="Gill Sans MT" w:hAnsi="Gill Sans MT"/>
          <w:szCs w:val="28"/>
        </w:rPr>
        <w:t>has been prepared in response to the Government action</w:t>
      </w:r>
      <w:r w:rsidR="0073006C">
        <w:rPr>
          <w:rFonts w:ascii="Gill Sans MT" w:hAnsi="Gill Sans MT"/>
          <w:szCs w:val="28"/>
        </w:rPr>
        <w:t xml:space="preserve"> </w:t>
      </w:r>
      <w:r w:rsidR="0073006C" w:rsidRPr="00344744">
        <w:rPr>
          <w:rFonts w:ascii="Gill Sans MT" w:hAnsi="Gill Sans MT"/>
          <w:szCs w:val="28"/>
        </w:rPr>
        <w:t>endorsed at the Housing Summit</w:t>
      </w:r>
      <w:r w:rsidR="0073006C">
        <w:rPr>
          <w:rFonts w:ascii="Gill Sans MT" w:hAnsi="Gill Sans MT"/>
          <w:bCs/>
          <w:szCs w:val="24"/>
        </w:rPr>
        <w:t>.</w:t>
      </w:r>
    </w:p>
    <w:p w14:paraId="402383AF" w14:textId="38CB8637" w:rsidR="0038097F" w:rsidRPr="0038097F" w:rsidRDefault="0038097F" w:rsidP="0038097F">
      <w:pPr>
        <w:spacing w:after="120"/>
        <w:rPr>
          <w:rFonts w:ascii="Gill Sans MT" w:hAnsi="Gill Sans MT"/>
          <w:szCs w:val="28"/>
        </w:rPr>
      </w:pPr>
      <w:r w:rsidRPr="0038097F">
        <w:rPr>
          <w:rFonts w:ascii="Gill Sans MT" w:hAnsi="Gill Sans MT"/>
          <w:szCs w:val="28"/>
        </w:rPr>
        <w:t xml:space="preserve">The </w:t>
      </w:r>
      <w:r w:rsidR="00F459EF">
        <w:rPr>
          <w:rFonts w:ascii="Gill Sans MT" w:hAnsi="Gill Sans MT"/>
          <w:bCs/>
          <w:szCs w:val="24"/>
        </w:rPr>
        <w:t>Act</w:t>
      </w:r>
      <w:r w:rsidR="00F459EF" w:rsidRPr="0038097F">
        <w:rPr>
          <w:rFonts w:ascii="Gill Sans MT" w:hAnsi="Gill Sans MT"/>
          <w:szCs w:val="28"/>
        </w:rPr>
        <w:t xml:space="preserve"> </w:t>
      </w:r>
      <w:r w:rsidRPr="0038097F">
        <w:rPr>
          <w:rFonts w:ascii="Gill Sans MT" w:hAnsi="Gill Sans MT"/>
          <w:szCs w:val="28"/>
        </w:rPr>
        <w:t xml:space="preserve">overrides the rezoning </w:t>
      </w:r>
      <w:r w:rsidR="00063700">
        <w:rPr>
          <w:rFonts w:ascii="Gill Sans MT" w:hAnsi="Gill Sans MT"/>
          <w:szCs w:val="28"/>
        </w:rPr>
        <w:t xml:space="preserve">assessment </w:t>
      </w:r>
      <w:r w:rsidRPr="0038097F">
        <w:rPr>
          <w:rFonts w:ascii="Gill Sans MT" w:hAnsi="Gill Sans MT"/>
          <w:szCs w:val="28"/>
        </w:rPr>
        <w:t xml:space="preserve">process in the </w:t>
      </w:r>
      <w:r w:rsidRPr="0038097F">
        <w:rPr>
          <w:rFonts w:ascii="Gill Sans MT" w:hAnsi="Gill Sans MT"/>
          <w:i/>
          <w:szCs w:val="28"/>
        </w:rPr>
        <w:t>Land Use Planning and Approvals Act 1993</w:t>
      </w:r>
      <w:r w:rsidRPr="0038097F">
        <w:rPr>
          <w:rFonts w:ascii="Gill Sans MT" w:hAnsi="Gill Sans MT"/>
          <w:szCs w:val="28"/>
        </w:rPr>
        <w:t xml:space="preserve"> (LUPAA</w:t>
      </w:r>
      <w:r>
        <w:rPr>
          <w:rFonts w:ascii="Gill Sans MT" w:hAnsi="Gill Sans MT"/>
          <w:szCs w:val="28"/>
        </w:rPr>
        <w:t>) and provides:</w:t>
      </w:r>
      <w:r w:rsidRPr="0038097F">
        <w:rPr>
          <w:rFonts w:ascii="Gill Sans MT" w:hAnsi="Gill Sans MT"/>
          <w:szCs w:val="28"/>
        </w:rPr>
        <w:t xml:space="preserve"> </w:t>
      </w:r>
    </w:p>
    <w:p w14:paraId="41B45831" w14:textId="2F26DFF8" w:rsidR="008363EB" w:rsidRDefault="00DB0A55" w:rsidP="008363EB">
      <w:pPr>
        <w:pStyle w:val="ListParagraph"/>
        <w:numPr>
          <w:ilvl w:val="0"/>
          <w:numId w:val="39"/>
        </w:numPr>
        <w:spacing w:after="0"/>
        <w:ind w:left="567"/>
        <w:contextualSpacing w:val="0"/>
        <w:rPr>
          <w:rFonts w:ascii="Gill Sans MT" w:hAnsi="Gill Sans MT"/>
          <w:bCs/>
          <w:szCs w:val="24"/>
        </w:rPr>
      </w:pPr>
      <w:r w:rsidRPr="008363EB">
        <w:rPr>
          <w:rFonts w:ascii="Gill Sans MT" w:hAnsi="Gill Sans MT"/>
        </w:rPr>
        <w:t xml:space="preserve">a more </w:t>
      </w:r>
      <w:r w:rsidR="00D55010" w:rsidRPr="002B6408">
        <w:rPr>
          <w:rFonts w:ascii="Gill Sans MT" w:hAnsi="Gill Sans MT"/>
          <w:bCs/>
          <w:szCs w:val="24"/>
        </w:rPr>
        <w:t xml:space="preserve">efficient and appropriate </w:t>
      </w:r>
      <w:r w:rsidRPr="008363EB">
        <w:rPr>
          <w:rFonts w:ascii="Gill Sans MT" w:hAnsi="Gill Sans MT"/>
        </w:rPr>
        <w:t>process for</w:t>
      </w:r>
      <w:r w:rsidR="006E7E64">
        <w:rPr>
          <w:rFonts w:ascii="Gill Sans MT" w:hAnsi="Gill Sans MT"/>
          <w:bCs/>
          <w:szCs w:val="24"/>
        </w:rPr>
        <w:t xml:space="preserve"> </w:t>
      </w:r>
      <w:r w:rsidR="00AD186D">
        <w:rPr>
          <w:rFonts w:ascii="Gill Sans MT" w:hAnsi="Gill Sans MT"/>
          <w:bCs/>
          <w:szCs w:val="24"/>
        </w:rPr>
        <w:t xml:space="preserve">rezoning </w:t>
      </w:r>
      <w:r w:rsidR="008363EB">
        <w:rPr>
          <w:rFonts w:ascii="Gill Sans MT" w:hAnsi="Gill Sans MT"/>
          <w:bCs/>
          <w:szCs w:val="24"/>
        </w:rPr>
        <w:t xml:space="preserve">land owned by </w:t>
      </w:r>
      <w:r w:rsidR="008363EB" w:rsidRPr="007B48FE">
        <w:rPr>
          <w:rFonts w:ascii="Gill Sans MT" w:hAnsi="Gill Sans MT"/>
        </w:rPr>
        <w:t>Housing Tasmania</w:t>
      </w:r>
      <w:r w:rsidR="008363EB">
        <w:rPr>
          <w:rFonts w:ascii="Gill Sans MT" w:hAnsi="Gill Sans MT"/>
        </w:rPr>
        <w:t xml:space="preserve"> and </w:t>
      </w:r>
      <w:r w:rsidR="00AD186D">
        <w:rPr>
          <w:rFonts w:ascii="Gill Sans MT" w:hAnsi="Gill Sans MT"/>
          <w:bCs/>
          <w:szCs w:val="24"/>
        </w:rPr>
        <w:t xml:space="preserve">surplus </w:t>
      </w:r>
      <w:r w:rsidR="008363EB">
        <w:rPr>
          <w:rFonts w:ascii="Gill Sans MT" w:hAnsi="Gill Sans MT"/>
          <w:bCs/>
          <w:szCs w:val="24"/>
        </w:rPr>
        <w:t>Crown land</w:t>
      </w:r>
      <w:r w:rsidR="00AD186D">
        <w:rPr>
          <w:rFonts w:ascii="Gill Sans MT" w:hAnsi="Gill Sans MT"/>
          <w:bCs/>
          <w:szCs w:val="24"/>
        </w:rPr>
        <w:t xml:space="preserve"> </w:t>
      </w:r>
      <w:r w:rsidR="008363EB">
        <w:rPr>
          <w:rFonts w:ascii="Gill Sans MT" w:hAnsi="Gill Sans MT"/>
          <w:bCs/>
          <w:szCs w:val="24"/>
        </w:rPr>
        <w:t xml:space="preserve">(Government land) </w:t>
      </w:r>
      <w:r w:rsidR="008363EB">
        <w:rPr>
          <w:rFonts w:ascii="Gill Sans MT" w:hAnsi="Gill Sans MT"/>
        </w:rPr>
        <w:t xml:space="preserve">that has been assessed as being </w:t>
      </w:r>
      <w:r w:rsidR="00AD186D">
        <w:rPr>
          <w:rFonts w:ascii="Gill Sans MT" w:hAnsi="Gill Sans MT"/>
          <w:bCs/>
          <w:szCs w:val="24"/>
        </w:rPr>
        <w:t>suitable for residential use for affordable housing</w:t>
      </w:r>
      <w:r w:rsidR="008363EB">
        <w:rPr>
          <w:rFonts w:ascii="Gill Sans MT" w:hAnsi="Gill Sans MT"/>
          <w:bCs/>
          <w:szCs w:val="24"/>
        </w:rPr>
        <w:t>; </w:t>
      </w:r>
      <w:r w:rsidR="00AD186D">
        <w:rPr>
          <w:rFonts w:ascii="Gill Sans MT" w:hAnsi="Gill Sans MT"/>
          <w:bCs/>
          <w:szCs w:val="24"/>
        </w:rPr>
        <w:t>and</w:t>
      </w:r>
    </w:p>
    <w:p w14:paraId="4ADE9E1E" w14:textId="2E77ED6F" w:rsidR="00AD186D" w:rsidRDefault="008363EB" w:rsidP="008363EB">
      <w:pPr>
        <w:pStyle w:val="ListParagraph"/>
        <w:numPr>
          <w:ilvl w:val="0"/>
          <w:numId w:val="39"/>
        </w:numPr>
        <w:spacing w:after="0"/>
        <w:ind w:left="567"/>
        <w:contextualSpacing w:val="0"/>
        <w:rPr>
          <w:rFonts w:ascii="Gill Sans MT" w:hAnsi="Gill Sans MT"/>
          <w:bCs/>
          <w:szCs w:val="24"/>
        </w:rPr>
      </w:pPr>
      <w:proofErr w:type="gramStart"/>
      <w:r>
        <w:rPr>
          <w:rFonts w:ascii="Gill Sans MT" w:hAnsi="Gill Sans MT"/>
        </w:rPr>
        <w:t>for</w:t>
      </w:r>
      <w:proofErr w:type="gramEnd"/>
      <w:r w:rsidR="00AD186D">
        <w:rPr>
          <w:rFonts w:ascii="Gill Sans MT" w:hAnsi="Gill Sans MT"/>
          <w:bCs/>
          <w:szCs w:val="24"/>
        </w:rPr>
        <w:t xml:space="preserve"> </w:t>
      </w:r>
      <w:r w:rsidR="00A72F46">
        <w:rPr>
          <w:rFonts w:ascii="Gill Sans MT" w:hAnsi="Gill Sans MT"/>
          <w:bCs/>
          <w:szCs w:val="24"/>
        </w:rPr>
        <w:t xml:space="preserve">residential </w:t>
      </w:r>
      <w:r w:rsidR="00AD186D">
        <w:rPr>
          <w:rFonts w:ascii="Gill Sans MT" w:hAnsi="Gill Sans MT"/>
          <w:bCs/>
          <w:szCs w:val="24"/>
        </w:rPr>
        <w:t xml:space="preserve">planning controls to </w:t>
      </w:r>
      <w:r w:rsidR="009B254E">
        <w:rPr>
          <w:rFonts w:ascii="Gill Sans MT" w:hAnsi="Gill Sans MT"/>
          <w:bCs/>
          <w:szCs w:val="24"/>
        </w:rPr>
        <w:t xml:space="preserve">be </w:t>
      </w:r>
      <w:r>
        <w:rPr>
          <w:rFonts w:ascii="Gill Sans MT" w:hAnsi="Gill Sans MT"/>
          <w:bCs/>
          <w:szCs w:val="24"/>
        </w:rPr>
        <w:t xml:space="preserve">replaced or </w:t>
      </w:r>
      <w:r w:rsidR="009B254E">
        <w:rPr>
          <w:rFonts w:ascii="Gill Sans MT" w:hAnsi="Gill Sans MT"/>
          <w:bCs/>
          <w:szCs w:val="24"/>
        </w:rPr>
        <w:t xml:space="preserve">modified to </w:t>
      </w:r>
      <w:r w:rsidR="002918C2">
        <w:rPr>
          <w:rFonts w:ascii="Gill Sans MT" w:hAnsi="Gill Sans MT"/>
          <w:bCs/>
          <w:szCs w:val="24"/>
        </w:rPr>
        <w:t>optimise</w:t>
      </w:r>
      <w:r w:rsidR="00AD186D">
        <w:rPr>
          <w:rFonts w:ascii="Gill Sans MT" w:hAnsi="Gill Sans MT"/>
          <w:bCs/>
          <w:szCs w:val="24"/>
        </w:rPr>
        <w:t xml:space="preserve"> the use of Government land for </w:t>
      </w:r>
      <w:r>
        <w:rPr>
          <w:rFonts w:ascii="Gill Sans MT" w:hAnsi="Gill Sans MT"/>
          <w:bCs/>
          <w:szCs w:val="24"/>
        </w:rPr>
        <w:t>residential</w:t>
      </w:r>
      <w:r w:rsidR="00AD186D">
        <w:rPr>
          <w:rFonts w:ascii="Gill Sans MT" w:hAnsi="Gill Sans MT"/>
          <w:bCs/>
          <w:szCs w:val="24"/>
        </w:rPr>
        <w:t xml:space="preserve"> purposes. </w:t>
      </w:r>
    </w:p>
    <w:p w14:paraId="1B5344EC" w14:textId="59E7E440" w:rsidR="004E7EA4" w:rsidRDefault="00DA2A95">
      <w:pPr>
        <w:spacing w:after="120"/>
        <w:rPr>
          <w:rFonts w:ascii="Gill Sans MT" w:hAnsi="Gill Sans MT"/>
          <w:bCs/>
          <w:szCs w:val="24"/>
        </w:rPr>
      </w:pPr>
      <w:r>
        <w:rPr>
          <w:rFonts w:ascii="Gill Sans MT" w:hAnsi="Gill Sans MT"/>
          <w:bCs/>
          <w:szCs w:val="24"/>
        </w:rPr>
        <w:t>The</w:t>
      </w:r>
      <w:r w:rsidR="00AD186D">
        <w:rPr>
          <w:rFonts w:ascii="Gill Sans MT" w:hAnsi="Gill Sans MT"/>
          <w:bCs/>
          <w:szCs w:val="24"/>
        </w:rPr>
        <w:t xml:space="preserve"> </w:t>
      </w:r>
      <w:r w:rsidR="00F459EF">
        <w:rPr>
          <w:rFonts w:ascii="Gill Sans MT" w:hAnsi="Gill Sans MT"/>
          <w:bCs/>
          <w:szCs w:val="24"/>
        </w:rPr>
        <w:t xml:space="preserve">Act </w:t>
      </w:r>
      <w:r>
        <w:rPr>
          <w:rFonts w:ascii="Gill Sans MT" w:hAnsi="Gill Sans MT"/>
          <w:bCs/>
          <w:szCs w:val="24"/>
        </w:rPr>
        <w:t xml:space="preserve">enables </w:t>
      </w:r>
      <w:r w:rsidR="006E7E64">
        <w:rPr>
          <w:rFonts w:ascii="Gill Sans MT" w:hAnsi="Gill Sans MT"/>
          <w:bCs/>
          <w:szCs w:val="24"/>
        </w:rPr>
        <w:t>the Minister for Planning</w:t>
      </w:r>
      <w:r w:rsidR="00DE457D">
        <w:rPr>
          <w:rFonts w:ascii="Gill Sans MT" w:hAnsi="Gill Sans MT"/>
          <w:bCs/>
          <w:szCs w:val="24"/>
        </w:rPr>
        <w:t xml:space="preserve"> (the Minister)</w:t>
      </w:r>
      <w:r w:rsidR="006E7E64">
        <w:rPr>
          <w:rFonts w:ascii="Gill Sans MT" w:hAnsi="Gill Sans MT"/>
          <w:bCs/>
          <w:szCs w:val="24"/>
        </w:rPr>
        <w:t xml:space="preserve"> to</w:t>
      </w:r>
      <w:r w:rsidR="00910C59">
        <w:rPr>
          <w:rFonts w:ascii="Gill Sans MT" w:hAnsi="Gill Sans MT"/>
          <w:bCs/>
          <w:szCs w:val="24"/>
        </w:rPr>
        <w:t xml:space="preserve"> </w:t>
      </w:r>
      <w:r>
        <w:rPr>
          <w:rFonts w:ascii="Gill Sans MT" w:hAnsi="Gill Sans MT"/>
          <w:bCs/>
          <w:szCs w:val="24"/>
        </w:rPr>
        <w:t>make a</w:t>
      </w:r>
      <w:r w:rsidR="00081CFB">
        <w:rPr>
          <w:rFonts w:ascii="Gill Sans MT" w:hAnsi="Gill Sans MT"/>
          <w:bCs/>
          <w:szCs w:val="24"/>
        </w:rPr>
        <w:t xml:space="preserve"> Housing </w:t>
      </w:r>
      <w:r w:rsidR="003F267D">
        <w:rPr>
          <w:rFonts w:ascii="Gill Sans MT" w:hAnsi="Gill Sans MT"/>
          <w:bCs/>
          <w:szCs w:val="24"/>
        </w:rPr>
        <w:t xml:space="preserve">Land </w:t>
      </w:r>
      <w:r w:rsidR="00081CFB">
        <w:rPr>
          <w:rFonts w:ascii="Gill Sans MT" w:hAnsi="Gill Sans MT"/>
          <w:bCs/>
          <w:szCs w:val="24"/>
        </w:rPr>
        <w:t>Supply O</w:t>
      </w:r>
      <w:r>
        <w:rPr>
          <w:rFonts w:ascii="Gill Sans MT" w:hAnsi="Gill Sans MT"/>
          <w:bCs/>
          <w:szCs w:val="24"/>
        </w:rPr>
        <w:t>rder declaring a specif</w:t>
      </w:r>
      <w:r w:rsidR="00834DBD">
        <w:rPr>
          <w:rFonts w:ascii="Gill Sans MT" w:hAnsi="Gill Sans MT"/>
          <w:bCs/>
          <w:szCs w:val="24"/>
        </w:rPr>
        <w:t>ied area of Government land (i.e. </w:t>
      </w:r>
      <w:r>
        <w:rPr>
          <w:rFonts w:ascii="Gill Sans MT" w:hAnsi="Gill Sans MT"/>
          <w:bCs/>
          <w:szCs w:val="24"/>
        </w:rPr>
        <w:t xml:space="preserve">Crown land or land held by the Director of Housing under the </w:t>
      </w:r>
      <w:r>
        <w:rPr>
          <w:rFonts w:ascii="Gill Sans MT" w:hAnsi="Gill Sans MT"/>
          <w:bCs/>
          <w:i/>
          <w:szCs w:val="24"/>
        </w:rPr>
        <w:t xml:space="preserve">Homes Act </w:t>
      </w:r>
      <w:r w:rsidRPr="002918C2">
        <w:rPr>
          <w:rFonts w:ascii="Gill Sans MT" w:hAnsi="Gill Sans MT"/>
          <w:bCs/>
          <w:szCs w:val="24"/>
        </w:rPr>
        <w:t>1935</w:t>
      </w:r>
      <w:r>
        <w:rPr>
          <w:rFonts w:ascii="Gill Sans MT" w:hAnsi="Gill Sans MT"/>
          <w:bCs/>
          <w:szCs w:val="24"/>
        </w:rPr>
        <w:t xml:space="preserve">) as ‘housing supply land’. </w:t>
      </w:r>
    </w:p>
    <w:p w14:paraId="0D22D1C4" w14:textId="26097114" w:rsidR="0073006C" w:rsidRPr="00DB298F" w:rsidRDefault="0073006C" w:rsidP="0073006C">
      <w:pPr>
        <w:pStyle w:val="Heading2"/>
        <w:spacing w:before="400"/>
      </w:pPr>
      <w:r>
        <w:t xml:space="preserve">What </w:t>
      </w:r>
      <w:r w:rsidR="00D35755">
        <w:t xml:space="preserve">does the </w:t>
      </w:r>
      <w:r w:rsidR="00F459EF">
        <w:t>Act</w:t>
      </w:r>
      <w:r w:rsidR="00D35755">
        <w:t xml:space="preserve"> do</w:t>
      </w:r>
      <w:r>
        <w:t>?</w:t>
      </w:r>
    </w:p>
    <w:p w14:paraId="7EBA1A7F" w14:textId="64C2DE8D" w:rsidR="00E44AA9" w:rsidRDefault="00B42EC3">
      <w:pPr>
        <w:spacing w:after="120"/>
        <w:rPr>
          <w:rFonts w:ascii="Gill Sans MT" w:hAnsi="Gill Sans MT"/>
          <w:bCs/>
          <w:szCs w:val="24"/>
        </w:rPr>
      </w:pPr>
      <w:r>
        <w:rPr>
          <w:rFonts w:ascii="Gill Sans MT" w:hAnsi="Gill Sans MT"/>
          <w:bCs/>
          <w:szCs w:val="24"/>
        </w:rPr>
        <w:t xml:space="preserve">Subject to </w:t>
      </w:r>
      <w:r w:rsidR="003A324E">
        <w:rPr>
          <w:rFonts w:ascii="Gill Sans MT" w:hAnsi="Gill Sans MT"/>
          <w:bCs/>
          <w:szCs w:val="24"/>
        </w:rPr>
        <w:t>meeting</w:t>
      </w:r>
      <w:r>
        <w:rPr>
          <w:rFonts w:ascii="Gill Sans MT" w:hAnsi="Gill Sans MT"/>
          <w:bCs/>
          <w:szCs w:val="24"/>
        </w:rPr>
        <w:t xml:space="preserve"> strict eligibility and suitability criteria, </w:t>
      </w:r>
      <w:r w:rsidR="00063700">
        <w:rPr>
          <w:rFonts w:ascii="Gill Sans MT" w:hAnsi="Gill Sans MT"/>
          <w:bCs/>
          <w:szCs w:val="24"/>
        </w:rPr>
        <w:t xml:space="preserve">the </w:t>
      </w:r>
      <w:r w:rsidR="00F459EF">
        <w:rPr>
          <w:rFonts w:ascii="Gill Sans MT" w:hAnsi="Gill Sans MT"/>
          <w:bCs/>
          <w:szCs w:val="24"/>
        </w:rPr>
        <w:t xml:space="preserve">Act </w:t>
      </w:r>
      <w:r w:rsidR="00DA2A95">
        <w:rPr>
          <w:rFonts w:ascii="Gill Sans MT" w:hAnsi="Gill Sans MT"/>
          <w:bCs/>
          <w:szCs w:val="24"/>
        </w:rPr>
        <w:t>enables the Minister to</w:t>
      </w:r>
      <w:r w:rsidR="00E44AA9">
        <w:rPr>
          <w:rFonts w:ascii="Gill Sans MT" w:hAnsi="Gill Sans MT"/>
          <w:bCs/>
          <w:szCs w:val="24"/>
        </w:rPr>
        <w:t>:</w:t>
      </w:r>
      <w:r w:rsidR="00DB0A55" w:rsidRPr="00DB0A55">
        <w:rPr>
          <w:rFonts w:ascii="Gill Sans MT" w:hAnsi="Gill Sans MT"/>
          <w:bCs/>
          <w:szCs w:val="24"/>
        </w:rPr>
        <w:t xml:space="preserve"> </w:t>
      </w:r>
    </w:p>
    <w:p w14:paraId="2B2AA0CC" w14:textId="6DCD2ECB" w:rsidR="00DB0A55" w:rsidRDefault="006E7E64" w:rsidP="00E44AA9">
      <w:pPr>
        <w:pStyle w:val="ListParagraph"/>
        <w:numPr>
          <w:ilvl w:val="0"/>
          <w:numId w:val="39"/>
        </w:numPr>
        <w:spacing w:after="0"/>
        <w:ind w:left="567"/>
        <w:contextualSpacing w:val="0"/>
        <w:rPr>
          <w:rFonts w:ascii="Gill Sans MT" w:hAnsi="Gill Sans MT"/>
          <w:bCs/>
          <w:szCs w:val="24"/>
        </w:rPr>
      </w:pPr>
      <w:r w:rsidRPr="00E44AA9">
        <w:rPr>
          <w:rFonts w:ascii="Gill Sans MT" w:hAnsi="Gill Sans MT"/>
          <w:bCs/>
          <w:szCs w:val="24"/>
        </w:rPr>
        <w:t>rezo</w:t>
      </w:r>
      <w:r w:rsidR="00DA2A95">
        <w:rPr>
          <w:rFonts w:ascii="Gill Sans MT" w:hAnsi="Gill Sans MT"/>
          <w:bCs/>
          <w:szCs w:val="24"/>
        </w:rPr>
        <w:t>ne</w:t>
      </w:r>
      <w:r w:rsidR="00DB0A55" w:rsidRPr="00E44AA9">
        <w:rPr>
          <w:rFonts w:ascii="Gill Sans MT" w:hAnsi="Gill Sans MT"/>
          <w:bCs/>
          <w:szCs w:val="24"/>
        </w:rPr>
        <w:t xml:space="preserve"> </w:t>
      </w:r>
      <w:r w:rsidR="00431192">
        <w:rPr>
          <w:rFonts w:ascii="Gill Sans MT" w:hAnsi="Gill Sans MT"/>
          <w:bCs/>
          <w:szCs w:val="24"/>
        </w:rPr>
        <w:t xml:space="preserve">areas of </w:t>
      </w:r>
      <w:r w:rsidR="00834DBD">
        <w:rPr>
          <w:rFonts w:ascii="Gill Sans MT" w:hAnsi="Gill Sans MT"/>
        </w:rPr>
        <w:t>G</w:t>
      </w:r>
      <w:r w:rsidR="00431192">
        <w:rPr>
          <w:rFonts w:ascii="Gill Sans MT" w:hAnsi="Gill Sans MT"/>
        </w:rPr>
        <w:t xml:space="preserve">overnment land </w:t>
      </w:r>
      <w:r w:rsidR="00DA2A95">
        <w:rPr>
          <w:rFonts w:ascii="Gill Sans MT" w:hAnsi="Gill Sans MT"/>
        </w:rPr>
        <w:t xml:space="preserve">that the Minister </w:t>
      </w:r>
      <w:r w:rsidR="00431192">
        <w:rPr>
          <w:rFonts w:ascii="Gill Sans MT" w:hAnsi="Gill Sans MT"/>
        </w:rPr>
        <w:t>consider</w:t>
      </w:r>
      <w:r w:rsidR="00DA2A95">
        <w:rPr>
          <w:rFonts w:ascii="Gill Sans MT" w:hAnsi="Gill Sans MT"/>
        </w:rPr>
        <w:t xml:space="preserve">s </w:t>
      </w:r>
      <w:r w:rsidR="00431192" w:rsidRPr="007B48FE">
        <w:rPr>
          <w:rFonts w:ascii="Gill Sans MT" w:hAnsi="Gill Sans MT"/>
        </w:rPr>
        <w:t>suitable for residential use</w:t>
      </w:r>
      <w:r w:rsidR="00DA2A95">
        <w:rPr>
          <w:rFonts w:ascii="Gill Sans MT" w:hAnsi="Gill Sans MT"/>
        </w:rPr>
        <w:t>,</w:t>
      </w:r>
      <w:r w:rsidR="00431192" w:rsidRPr="00E44AA9">
        <w:rPr>
          <w:rFonts w:ascii="Gill Sans MT" w:hAnsi="Gill Sans MT"/>
          <w:bCs/>
          <w:szCs w:val="24"/>
        </w:rPr>
        <w:t xml:space="preserve"> </w:t>
      </w:r>
      <w:r w:rsidR="00DB0A55" w:rsidRPr="00E44AA9">
        <w:rPr>
          <w:rFonts w:ascii="Gill Sans MT" w:hAnsi="Gill Sans MT"/>
          <w:bCs/>
          <w:szCs w:val="24"/>
        </w:rPr>
        <w:t xml:space="preserve">to help accelerate the supply of </w:t>
      </w:r>
      <w:r w:rsidR="003146DD">
        <w:rPr>
          <w:rFonts w:ascii="Gill Sans MT" w:hAnsi="Gill Sans MT"/>
          <w:bCs/>
          <w:szCs w:val="24"/>
        </w:rPr>
        <w:t xml:space="preserve">land for </w:t>
      </w:r>
      <w:r w:rsidR="00DB0A55" w:rsidRPr="00E44AA9">
        <w:rPr>
          <w:rFonts w:ascii="Gill Sans MT" w:hAnsi="Gill Sans MT"/>
          <w:bCs/>
          <w:szCs w:val="24"/>
        </w:rPr>
        <w:t>affordable housing</w:t>
      </w:r>
      <w:r w:rsidR="00951657">
        <w:rPr>
          <w:rFonts w:ascii="Gill Sans MT" w:hAnsi="Gill Sans MT"/>
          <w:bCs/>
          <w:szCs w:val="24"/>
        </w:rPr>
        <w:t>; and</w:t>
      </w:r>
      <w:r w:rsidR="00810497">
        <w:rPr>
          <w:rFonts w:ascii="Gill Sans MT" w:hAnsi="Gill Sans MT"/>
          <w:bCs/>
          <w:szCs w:val="24"/>
        </w:rPr>
        <w:t>/or</w:t>
      </w:r>
    </w:p>
    <w:p w14:paraId="53A34136" w14:textId="6A902921" w:rsidR="00883538" w:rsidRDefault="00951657" w:rsidP="004D5198">
      <w:pPr>
        <w:pStyle w:val="ListParagraph"/>
        <w:numPr>
          <w:ilvl w:val="0"/>
          <w:numId w:val="39"/>
        </w:numPr>
        <w:spacing w:after="0"/>
        <w:ind w:left="567"/>
        <w:contextualSpacing w:val="0"/>
        <w:rPr>
          <w:rFonts w:ascii="Gill Sans MT" w:hAnsi="Gill Sans MT"/>
        </w:rPr>
      </w:pPr>
      <w:r>
        <w:rPr>
          <w:rFonts w:ascii="Gill Sans MT" w:hAnsi="Gill Sans MT"/>
        </w:rPr>
        <w:t>specify</w:t>
      </w:r>
      <w:r w:rsidR="00BA7250" w:rsidRPr="00BA7250">
        <w:rPr>
          <w:rFonts w:ascii="Gill Sans MT" w:hAnsi="Gill Sans MT"/>
        </w:rPr>
        <w:t xml:space="preserve"> that</w:t>
      </w:r>
      <w:r w:rsidR="00883538">
        <w:rPr>
          <w:rFonts w:ascii="Gill Sans MT" w:hAnsi="Gill Sans MT"/>
        </w:rPr>
        <w:t>:</w:t>
      </w:r>
      <w:r w:rsidR="00BA7250" w:rsidRPr="00BA7250">
        <w:rPr>
          <w:rFonts w:ascii="Gill Sans MT" w:hAnsi="Gill Sans MT"/>
        </w:rPr>
        <w:t xml:space="preserve"> </w:t>
      </w:r>
    </w:p>
    <w:p w14:paraId="1DBDD332" w14:textId="1CEBEA61" w:rsidR="00883538" w:rsidRDefault="00BA7250" w:rsidP="00883538">
      <w:pPr>
        <w:pStyle w:val="ListParagraph"/>
        <w:numPr>
          <w:ilvl w:val="1"/>
          <w:numId w:val="39"/>
        </w:numPr>
        <w:spacing w:after="0"/>
        <w:ind w:left="993"/>
        <w:contextualSpacing w:val="0"/>
        <w:rPr>
          <w:rFonts w:ascii="Gill Sans MT" w:hAnsi="Gill Sans MT"/>
        </w:rPr>
      </w:pPr>
      <w:r w:rsidRPr="00BA7250">
        <w:rPr>
          <w:rFonts w:ascii="Gill Sans MT" w:hAnsi="Gill Sans MT"/>
        </w:rPr>
        <w:t>the State Planning Provisions (SPPs) for residential use and development (or a modified version of the provisions)</w:t>
      </w:r>
      <w:r w:rsidR="006030A8">
        <w:rPr>
          <w:rFonts w:ascii="Gill Sans MT" w:hAnsi="Gill Sans MT"/>
        </w:rPr>
        <w:t>; or</w:t>
      </w:r>
    </w:p>
    <w:p w14:paraId="5C9D48E5" w14:textId="7966DD08" w:rsidR="00883538" w:rsidRDefault="00BA7250" w:rsidP="00883538">
      <w:pPr>
        <w:pStyle w:val="ListParagraph"/>
        <w:numPr>
          <w:ilvl w:val="1"/>
          <w:numId w:val="39"/>
        </w:numPr>
        <w:spacing w:after="0"/>
        <w:ind w:left="993"/>
        <w:contextualSpacing w:val="0"/>
        <w:rPr>
          <w:rFonts w:ascii="Gill Sans MT" w:hAnsi="Gill Sans MT"/>
        </w:rPr>
      </w:pPr>
      <w:r w:rsidRPr="00BA7250">
        <w:rPr>
          <w:rFonts w:ascii="Gill Sans MT" w:hAnsi="Gill Sans MT"/>
        </w:rPr>
        <w:lastRenderedPageBreak/>
        <w:t xml:space="preserve">other </w:t>
      </w:r>
      <w:r>
        <w:rPr>
          <w:rFonts w:ascii="Gill Sans MT" w:hAnsi="Gill Sans MT"/>
        </w:rPr>
        <w:t xml:space="preserve">modified </w:t>
      </w:r>
      <w:r w:rsidRPr="00BA7250">
        <w:rPr>
          <w:rFonts w:ascii="Gill Sans MT" w:hAnsi="Gill Sans MT"/>
        </w:rPr>
        <w:t xml:space="preserve">planning provisions in a code </w:t>
      </w:r>
      <w:r>
        <w:rPr>
          <w:rFonts w:ascii="Gill Sans MT" w:hAnsi="Gill Sans MT"/>
        </w:rPr>
        <w:t>related to</w:t>
      </w:r>
      <w:r w:rsidRPr="00BA7250">
        <w:rPr>
          <w:rFonts w:ascii="Gill Sans MT" w:hAnsi="Gill Sans MT"/>
        </w:rPr>
        <w:t xml:space="preserve"> parking and access requirements</w:t>
      </w:r>
      <w:r w:rsidR="00951657">
        <w:rPr>
          <w:rFonts w:ascii="Gill Sans MT" w:hAnsi="Gill Sans MT"/>
        </w:rPr>
        <w:t>;</w:t>
      </w:r>
      <w:r>
        <w:rPr>
          <w:rFonts w:ascii="Gill Sans MT" w:hAnsi="Gill Sans MT"/>
        </w:rPr>
        <w:t xml:space="preserve"> </w:t>
      </w:r>
    </w:p>
    <w:p w14:paraId="3612CED0" w14:textId="106D3CFD" w:rsidR="004D5198" w:rsidRPr="00BA7250" w:rsidRDefault="00951657" w:rsidP="00357C32">
      <w:pPr>
        <w:pStyle w:val="ListParagraph"/>
        <w:spacing w:after="0"/>
        <w:ind w:left="993"/>
        <w:contextualSpacing w:val="0"/>
        <w:rPr>
          <w:rFonts w:ascii="Gill Sans MT" w:hAnsi="Gill Sans MT"/>
        </w:rPr>
      </w:pPr>
      <w:proofErr w:type="gramStart"/>
      <w:r>
        <w:rPr>
          <w:rFonts w:ascii="Gill Sans MT" w:hAnsi="Gill Sans MT"/>
        </w:rPr>
        <w:t>are</w:t>
      </w:r>
      <w:proofErr w:type="gramEnd"/>
      <w:r>
        <w:rPr>
          <w:rFonts w:ascii="Gill Sans MT" w:hAnsi="Gill Sans MT"/>
        </w:rPr>
        <w:t xml:space="preserve"> to </w:t>
      </w:r>
      <w:r w:rsidR="00BA7250" w:rsidRPr="00BA7250">
        <w:rPr>
          <w:rFonts w:ascii="Gill Sans MT" w:hAnsi="Gill Sans MT"/>
        </w:rPr>
        <w:t xml:space="preserve">apply to </w:t>
      </w:r>
      <w:r w:rsidR="00357C32">
        <w:rPr>
          <w:rFonts w:ascii="Gill Sans MT" w:hAnsi="Gill Sans MT"/>
        </w:rPr>
        <w:t xml:space="preserve">areas of </w:t>
      </w:r>
      <w:r w:rsidR="004D5198">
        <w:rPr>
          <w:rFonts w:ascii="Gill Sans MT" w:hAnsi="Gill Sans MT"/>
        </w:rPr>
        <w:t xml:space="preserve">Government land </w:t>
      </w:r>
      <w:r w:rsidR="00DE457D" w:rsidRPr="00BA7250">
        <w:rPr>
          <w:rFonts w:ascii="Gill Sans MT" w:hAnsi="Gill Sans MT"/>
        </w:rPr>
        <w:t>that</w:t>
      </w:r>
      <w:r w:rsidR="00DE457D">
        <w:rPr>
          <w:rFonts w:ascii="Gill Sans MT" w:hAnsi="Gill Sans MT"/>
        </w:rPr>
        <w:t xml:space="preserve"> </w:t>
      </w:r>
      <w:r w:rsidR="00F37665">
        <w:rPr>
          <w:rFonts w:ascii="Gill Sans MT" w:hAnsi="Gill Sans MT"/>
        </w:rPr>
        <w:t>are</w:t>
      </w:r>
      <w:r w:rsidR="00E45780">
        <w:rPr>
          <w:rFonts w:ascii="Gill Sans MT" w:hAnsi="Gill Sans MT"/>
        </w:rPr>
        <w:t xml:space="preserve"> either</w:t>
      </w:r>
      <w:r w:rsidR="00DE457D">
        <w:rPr>
          <w:rFonts w:ascii="Gill Sans MT" w:hAnsi="Gill Sans MT"/>
        </w:rPr>
        <w:t xml:space="preserve"> </w:t>
      </w:r>
      <w:r w:rsidR="004D5198">
        <w:rPr>
          <w:rFonts w:ascii="Gill Sans MT" w:hAnsi="Gill Sans MT"/>
        </w:rPr>
        <w:t xml:space="preserve">already zoned for residential purposes </w:t>
      </w:r>
      <w:r w:rsidR="00FD33FC">
        <w:rPr>
          <w:rFonts w:ascii="Gill Sans MT" w:hAnsi="Gill Sans MT"/>
        </w:rPr>
        <w:t>or</w:t>
      </w:r>
      <w:r w:rsidR="004D5198">
        <w:rPr>
          <w:rFonts w:ascii="Gill Sans MT" w:hAnsi="Gill Sans MT"/>
        </w:rPr>
        <w:t xml:space="preserve"> other land that may be subject to rezoning in accordance with the provisions of this </w:t>
      </w:r>
      <w:r w:rsidR="00F459EF">
        <w:rPr>
          <w:rFonts w:ascii="Gill Sans MT" w:hAnsi="Gill Sans MT"/>
          <w:bCs/>
          <w:szCs w:val="24"/>
        </w:rPr>
        <w:t>Act</w:t>
      </w:r>
      <w:r w:rsidR="004D5198">
        <w:rPr>
          <w:rFonts w:ascii="Gill Sans MT" w:hAnsi="Gill Sans MT"/>
        </w:rPr>
        <w:t>.</w:t>
      </w:r>
    </w:p>
    <w:p w14:paraId="2419485F" w14:textId="59C5D381" w:rsidR="00946ECF" w:rsidRDefault="00426728" w:rsidP="004E7EA4">
      <w:pPr>
        <w:spacing w:after="0"/>
        <w:rPr>
          <w:rFonts w:ascii="Gill Sans MT" w:hAnsi="Gill Sans MT"/>
        </w:rPr>
      </w:pPr>
      <w:r>
        <w:rPr>
          <w:rFonts w:ascii="Gill Sans MT" w:hAnsi="Gill Sans MT"/>
        </w:rPr>
        <w:t xml:space="preserve">The </w:t>
      </w:r>
      <w:r w:rsidR="00F459EF">
        <w:rPr>
          <w:rFonts w:ascii="Gill Sans MT" w:hAnsi="Gill Sans MT"/>
          <w:bCs/>
          <w:szCs w:val="24"/>
        </w:rPr>
        <w:t>Act</w:t>
      </w:r>
      <w:r w:rsidR="00F459EF">
        <w:rPr>
          <w:rFonts w:ascii="Gill Sans MT" w:hAnsi="Gill Sans MT"/>
        </w:rPr>
        <w:t xml:space="preserve"> </w:t>
      </w:r>
      <w:r>
        <w:rPr>
          <w:rFonts w:ascii="Gill Sans MT" w:hAnsi="Gill Sans MT"/>
        </w:rPr>
        <w:t>includes mandatory consultation requirements</w:t>
      </w:r>
      <w:r w:rsidR="00946ECF">
        <w:rPr>
          <w:rFonts w:ascii="Gill Sans MT" w:hAnsi="Gill Sans MT"/>
        </w:rPr>
        <w:t xml:space="preserve">. These require the Minister to notify and consult with a range of </w:t>
      </w:r>
      <w:r w:rsidR="00ED3D3B">
        <w:rPr>
          <w:rFonts w:ascii="Gill Sans MT" w:hAnsi="Gill Sans MT"/>
        </w:rPr>
        <w:t>prescribed ‘interested persons’</w:t>
      </w:r>
      <w:r w:rsidR="00D55010">
        <w:rPr>
          <w:rFonts w:ascii="Gill Sans MT" w:hAnsi="Gill Sans MT"/>
        </w:rPr>
        <w:t xml:space="preserve"> </w:t>
      </w:r>
      <w:r w:rsidR="00946ECF">
        <w:rPr>
          <w:rFonts w:ascii="Gill Sans MT" w:hAnsi="Gill Sans MT"/>
        </w:rPr>
        <w:t xml:space="preserve">before tabling a proposed Housing Land Supply Order in </w:t>
      </w:r>
      <w:r w:rsidR="00ED3D3B">
        <w:rPr>
          <w:rFonts w:ascii="Gill Sans MT" w:hAnsi="Gill Sans MT"/>
        </w:rPr>
        <w:t xml:space="preserve">both Houses of </w:t>
      </w:r>
      <w:r w:rsidR="00946ECF">
        <w:rPr>
          <w:rFonts w:ascii="Gill Sans MT" w:hAnsi="Gill Sans MT"/>
        </w:rPr>
        <w:t xml:space="preserve">Parliament. </w:t>
      </w:r>
      <w:r w:rsidR="00D264B1">
        <w:rPr>
          <w:rFonts w:ascii="Gill Sans MT" w:hAnsi="Gill Sans MT"/>
        </w:rPr>
        <w:t>‘Interested persons’</w:t>
      </w:r>
      <w:r w:rsidR="00946ECF">
        <w:rPr>
          <w:rFonts w:ascii="Gill Sans MT" w:hAnsi="Gill Sans MT"/>
        </w:rPr>
        <w:t xml:space="preserve"> </w:t>
      </w:r>
      <w:r w:rsidR="002A50A6">
        <w:rPr>
          <w:rFonts w:ascii="Gill Sans MT" w:hAnsi="Gill Sans MT"/>
        </w:rPr>
        <w:t>include</w:t>
      </w:r>
      <w:r w:rsidR="00C02107">
        <w:rPr>
          <w:rFonts w:ascii="Gill Sans MT" w:hAnsi="Gill Sans MT"/>
        </w:rPr>
        <w:t xml:space="preserve"> relevant planning authorities</w:t>
      </w:r>
      <w:r w:rsidR="002A50A6">
        <w:rPr>
          <w:rFonts w:ascii="Gill Sans MT" w:hAnsi="Gill Sans MT"/>
        </w:rPr>
        <w:t xml:space="preserve">, adjoining </w:t>
      </w:r>
      <w:r w:rsidR="00C02107">
        <w:rPr>
          <w:rFonts w:ascii="Gill Sans MT" w:hAnsi="Gill Sans MT"/>
        </w:rPr>
        <w:t xml:space="preserve">and affected </w:t>
      </w:r>
      <w:r w:rsidR="002A50A6">
        <w:rPr>
          <w:rFonts w:ascii="Gill Sans MT" w:hAnsi="Gill Sans MT"/>
        </w:rPr>
        <w:t xml:space="preserve">land owners, utility providers, nominated statutory </w:t>
      </w:r>
      <w:r w:rsidR="00C02107">
        <w:rPr>
          <w:rFonts w:ascii="Gill Sans MT" w:hAnsi="Gill Sans MT"/>
        </w:rPr>
        <w:t>bodies</w:t>
      </w:r>
      <w:r w:rsidR="002A50A6">
        <w:rPr>
          <w:rFonts w:ascii="Gill Sans MT" w:hAnsi="Gill Sans MT"/>
        </w:rPr>
        <w:t xml:space="preserve"> and State </w:t>
      </w:r>
      <w:r w:rsidR="00322117">
        <w:rPr>
          <w:rFonts w:ascii="Gill Sans MT" w:hAnsi="Gill Sans MT"/>
        </w:rPr>
        <w:t>a</w:t>
      </w:r>
      <w:r w:rsidR="002A50A6">
        <w:rPr>
          <w:rFonts w:ascii="Gill Sans MT" w:hAnsi="Gill Sans MT"/>
        </w:rPr>
        <w:t>gencies that the Minister considers have an interest.</w:t>
      </w:r>
    </w:p>
    <w:p w14:paraId="3CA1E5E3" w14:textId="25584D18" w:rsidR="00D55010" w:rsidRDefault="00426728" w:rsidP="004E7EA4">
      <w:pPr>
        <w:spacing w:after="0"/>
        <w:rPr>
          <w:rFonts w:ascii="Gill Sans MT" w:hAnsi="Gill Sans MT"/>
        </w:rPr>
      </w:pPr>
      <w:r>
        <w:rPr>
          <w:rFonts w:ascii="Gill Sans MT" w:hAnsi="Gill Sans MT"/>
        </w:rPr>
        <w:t xml:space="preserve">Under the </w:t>
      </w:r>
      <w:r w:rsidR="00F459EF">
        <w:rPr>
          <w:rFonts w:ascii="Gill Sans MT" w:hAnsi="Gill Sans MT"/>
          <w:bCs/>
          <w:szCs w:val="24"/>
        </w:rPr>
        <w:t>Act</w:t>
      </w:r>
      <w:r>
        <w:rPr>
          <w:rFonts w:ascii="Gill Sans MT" w:hAnsi="Gill Sans MT"/>
        </w:rPr>
        <w:t xml:space="preserve">, </w:t>
      </w:r>
      <w:r w:rsidR="00CA1DAC">
        <w:rPr>
          <w:rFonts w:ascii="Gill Sans MT" w:hAnsi="Gill Sans MT"/>
        </w:rPr>
        <w:t>both Houses of Parliament (</w:t>
      </w:r>
      <w:r w:rsidR="00D55010">
        <w:rPr>
          <w:rFonts w:ascii="Gill Sans MT" w:hAnsi="Gill Sans MT"/>
        </w:rPr>
        <w:t xml:space="preserve">the </w:t>
      </w:r>
      <w:r w:rsidR="00D55010">
        <w:rPr>
          <w:rFonts w:ascii="Gill Sans MT" w:hAnsi="Gill Sans MT"/>
          <w:bCs/>
          <w:szCs w:val="24"/>
        </w:rPr>
        <w:t>House of Assembly and the Legislative Council</w:t>
      </w:r>
      <w:r w:rsidR="00CA1DAC">
        <w:rPr>
          <w:rFonts w:ascii="Gill Sans MT" w:hAnsi="Gill Sans MT"/>
        </w:rPr>
        <w:t>)</w:t>
      </w:r>
      <w:r w:rsidR="00D55010">
        <w:rPr>
          <w:rFonts w:ascii="Gill Sans MT" w:hAnsi="Gill Sans MT"/>
        </w:rPr>
        <w:t xml:space="preserve"> </w:t>
      </w:r>
      <w:r>
        <w:rPr>
          <w:rFonts w:ascii="Gill Sans MT" w:hAnsi="Gill Sans MT"/>
        </w:rPr>
        <w:t xml:space="preserve">may disallow a Housing Land Supply Order within </w:t>
      </w:r>
      <w:r w:rsidR="000B73E0">
        <w:rPr>
          <w:rFonts w:ascii="Gill Sans MT" w:hAnsi="Gill Sans MT"/>
        </w:rPr>
        <w:t>five</w:t>
      </w:r>
      <w:r>
        <w:rPr>
          <w:rFonts w:ascii="Gill Sans MT" w:hAnsi="Gill Sans MT"/>
        </w:rPr>
        <w:t xml:space="preserve"> sitting days of the order </w:t>
      </w:r>
      <w:proofErr w:type="gramStart"/>
      <w:r>
        <w:rPr>
          <w:rFonts w:ascii="Gill Sans MT" w:hAnsi="Gill Sans MT"/>
        </w:rPr>
        <w:t>being</w:t>
      </w:r>
      <w:r w:rsidR="004E7EA4">
        <w:rPr>
          <w:rFonts w:ascii="Gill Sans MT" w:hAnsi="Gill Sans MT"/>
        </w:rPr>
        <w:t xml:space="preserve"> </w:t>
      </w:r>
      <w:r>
        <w:rPr>
          <w:rFonts w:ascii="Gill Sans MT" w:hAnsi="Gill Sans MT"/>
        </w:rPr>
        <w:t>tabled</w:t>
      </w:r>
      <w:proofErr w:type="gramEnd"/>
      <w:r>
        <w:rPr>
          <w:rFonts w:ascii="Gill Sans MT" w:hAnsi="Gill Sans MT"/>
        </w:rPr>
        <w:t xml:space="preserve">. </w:t>
      </w:r>
    </w:p>
    <w:p w14:paraId="2B03E951" w14:textId="796514CC" w:rsidR="00EF4523" w:rsidRDefault="00EF4523" w:rsidP="00EF4523">
      <w:pPr>
        <w:spacing w:after="0"/>
        <w:rPr>
          <w:rFonts w:ascii="Gill Sans MT" w:hAnsi="Gill Sans MT"/>
        </w:rPr>
      </w:pPr>
      <w:r>
        <w:rPr>
          <w:rFonts w:ascii="Gill Sans MT" w:hAnsi="Gill Sans MT"/>
        </w:rPr>
        <w:t xml:space="preserve">The Minister then </w:t>
      </w:r>
      <w:r w:rsidR="00AF3904">
        <w:rPr>
          <w:rFonts w:ascii="Gill Sans MT" w:hAnsi="Gill Sans MT"/>
        </w:rPr>
        <w:t>notifies the making of</w:t>
      </w:r>
      <w:r>
        <w:rPr>
          <w:rFonts w:ascii="Gill Sans MT" w:hAnsi="Gill Sans MT"/>
        </w:rPr>
        <w:t xml:space="preserve"> </w:t>
      </w:r>
      <w:r w:rsidR="00AF3904">
        <w:rPr>
          <w:rFonts w:ascii="Gill Sans MT" w:hAnsi="Gill Sans MT"/>
        </w:rPr>
        <w:t>the</w:t>
      </w:r>
      <w:r>
        <w:rPr>
          <w:rFonts w:ascii="Gill Sans MT" w:hAnsi="Gill Sans MT"/>
        </w:rPr>
        <w:t xml:space="preserve"> Housing Land Supply O</w:t>
      </w:r>
      <w:r w:rsidRPr="00EF4523">
        <w:rPr>
          <w:rFonts w:ascii="Gill Sans MT" w:hAnsi="Gill Sans MT"/>
        </w:rPr>
        <w:t xml:space="preserve">rder declaring </w:t>
      </w:r>
      <w:r w:rsidR="001E02C4">
        <w:rPr>
          <w:rFonts w:ascii="Gill Sans MT" w:hAnsi="Gill Sans MT"/>
        </w:rPr>
        <w:t>an</w:t>
      </w:r>
      <w:r w:rsidRPr="00EF4523">
        <w:rPr>
          <w:rFonts w:ascii="Gill Sans MT" w:hAnsi="Gill Sans MT"/>
        </w:rPr>
        <w:t xml:space="preserve"> area of </w:t>
      </w:r>
      <w:r>
        <w:rPr>
          <w:rFonts w:ascii="Gill Sans MT" w:hAnsi="Gill Sans MT"/>
        </w:rPr>
        <w:t xml:space="preserve">Government </w:t>
      </w:r>
      <w:r w:rsidRPr="00EF4523">
        <w:rPr>
          <w:rFonts w:ascii="Gill Sans MT" w:hAnsi="Gill Sans MT"/>
        </w:rPr>
        <w:t xml:space="preserve">land </w:t>
      </w:r>
      <w:r w:rsidR="00C003CD">
        <w:rPr>
          <w:rFonts w:ascii="Gill Sans MT" w:hAnsi="Gill Sans MT"/>
        </w:rPr>
        <w:t xml:space="preserve">to </w:t>
      </w:r>
      <w:r w:rsidRPr="00EF4523">
        <w:rPr>
          <w:rFonts w:ascii="Gill Sans MT" w:hAnsi="Gill Sans MT"/>
        </w:rPr>
        <w:t xml:space="preserve">be </w:t>
      </w:r>
      <w:r>
        <w:rPr>
          <w:rFonts w:ascii="Gill Sans MT" w:hAnsi="Gill Sans MT"/>
        </w:rPr>
        <w:t>‘</w:t>
      </w:r>
      <w:r w:rsidRPr="00EF4523">
        <w:rPr>
          <w:rFonts w:ascii="Gill Sans MT" w:hAnsi="Gill Sans MT"/>
        </w:rPr>
        <w:t>housing supply land</w:t>
      </w:r>
      <w:r>
        <w:rPr>
          <w:rFonts w:ascii="Gill Sans MT" w:hAnsi="Gill Sans MT"/>
        </w:rPr>
        <w:t>’.</w:t>
      </w:r>
      <w:r w:rsidRPr="00EF4523">
        <w:rPr>
          <w:rFonts w:ascii="Gill Sans MT" w:hAnsi="Gill Sans MT"/>
        </w:rPr>
        <w:t xml:space="preserve"> </w:t>
      </w:r>
      <w:r w:rsidR="00E55B35">
        <w:rPr>
          <w:rFonts w:ascii="Gill Sans MT" w:hAnsi="Gill Sans MT"/>
        </w:rPr>
        <w:t xml:space="preserve">Any Crown land that </w:t>
      </w:r>
      <w:proofErr w:type="gramStart"/>
      <w:r w:rsidR="00E55B35">
        <w:rPr>
          <w:rFonts w:ascii="Gill Sans MT" w:hAnsi="Gill Sans MT"/>
        </w:rPr>
        <w:t>is rezoned</w:t>
      </w:r>
      <w:proofErr w:type="gramEnd"/>
      <w:r w:rsidR="00E55B35">
        <w:rPr>
          <w:rFonts w:ascii="Gill Sans MT" w:hAnsi="Gill Sans MT"/>
        </w:rPr>
        <w:t xml:space="preserve"> for residential purposes is </w:t>
      </w:r>
      <w:r w:rsidR="00A2009E">
        <w:rPr>
          <w:rFonts w:ascii="Gill Sans MT" w:hAnsi="Gill Sans MT"/>
        </w:rPr>
        <w:t xml:space="preserve">automatically </w:t>
      </w:r>
      <w:r w:rsidR="00E55B35">
        <w:rPr>
          <w:rFonts w:ascii="Gill Sans MT" w:hAnsi="Gill Sans MT"/>
        </w:rPr>
        <w:t xml:space="preserve">transferred to the Director of Housing once the order is made. </w:t>
      </w:r>
    </w:p>
    <w:p w14:paraId="35DBCEBF" w14:textId="31D69092" w:rsidR="00DD4353" w:rsidRDefault="00DD4353" w:rsidP="00EF4523">
      <w:pPr>
        <w:spacing w:after="0"/>
        <w:rPr>
          <w:rFonts w:ascii="Gill Sans MT" w:hAnsi="Gill Sans MT"/>
        </w:rPr>
      </w:pPr>
    </w:p>
    <w:p w14:paraId="0F750DF4" w14:textId="77777777" w:rsidR="00DD4353" w:rsidRDefault="00DD4353" w:rsidP="00EF4523">
      <w:pPr>
        <w:spacing w:after="0"/>
        <w:rPr>
          <w:rFonts w:ascii="Gill Sans MT" w:hAnsi="Gill Sans MT"/>
        </w:rPr>
      </w:pPr>
    </w:p>
    <w:p w14:paraId="39E95626" w14:textId="725B1A3D" w:rsidR="00D17685" w:rsidRDefault="00783764" w:rsidP="004E7EA4">
      <w:pPr>
        <w:spacing w:after="0"/>
        <w:rPr>
          <w:rFonts w:ascii="Gill Sans MT" w:hAnsi="Gill Sans MT"/>
        </w:rPr>
      </w:pPr>
      <w:r>
        <w:rPr>
          <w:rFonts w:ascii="Gill Sans MT" w:hAnsi="Gill Sans MT"/>
        </w:rPr>
        <w:t>However, b</w:t>
      </w:r>
      <w:r w:rsidR="00A4669E">
        <w:rPr>
          <w:rFonts w:ascii="Gill Sans MT" w:hAnsi="Gill Sans MT"/>
        </w:rPr>
        <w:t>efore an amendment of a planning scheme takes effect</w:t>
      </w:r>
      <w:r w:rsidR="00D55010">
        <w:rPr>
          <w:rFonts w:ascii="Gill Sans MT" w:hAnsi="Gill Sans MT"/>
        </w:rPr>
        <w:t>:</w:t>
      </w:r>
    </w:p>
    <w:p w14:paraId="59B38302" w14:textId="20ADB647" w:rsidR="00D55010" w:rsidRDefault="00D55010" w:rsidP="0044737C">
      <w:pPr>
        <w:pStyle w:val="ListParagraph"/>
        <w:numPr>
          <w:ilvl w:val="0"/>
          <w:numId w:val="43"/>
        </w:numPr>
        <w:spacing w:after="0"/>
        <w:ind w:left="567"/>
        <w:contextualSpacing w:val="0"/>
        <w:rPr>
          <w:rFonts w:ascii="Gill Sans MT" w:hAnsi="Gill Sans MT"/>
          <w:bCs/>
          <w:szCs w:val="24"/>
        </w:rPr>
      </w:pPr>
      <w:r>
        <w:rPr>
          <w:rFonts w:ascii="Gill Sans MT" w:hAnsi="Gill Sans MT"/>
          <w:bCs/>
          <w:szCs w:val="24"/>
        </w:rPr>
        <w:t xml:space="preserve">the </w:t>
      </w:r>
      <w:r w:rsidR="0044737C">
        <w:rPr>
          <w:rFonts w:ascii="Gill Sans MT" w:hAnsi="Gill Sans MT"/>
          <w:bCs/>
          <w:szCs w:val="24"/>
        </w:rPr>
        <w:t xml:space="preserve">Minister </w:t>
      </w:r>
      <w:r w:rsidR="00B30251">
        <w:rPr>
          <w:rFonts w:ascii="Gill Sans MT" w:hAnsi="Gill Sans MT"/>
          <w:bCs/>
          <w:szCs w:val="24"/>
        </w:rPr>
        <w:t>must direct</w:t>
      </w:r>
      <w:r w:rsidR="0044737C">
        <w:rPr>
          <w:rFonts w:ascii="Gill Sans MT" w:hAnsi="Gill Sans MT"/>
          <w:bCs/>
          <w:szCs w:val="24"/>
        </w:rPr>
        <w:t xml:space="preserve"> </w:t>
      </w:r>
      <w:r w:rsidR="0044737C" w:rsidRPr="00AE0435">
        <w:rPr>
          <w:rFonts w:ascii="Gill Sans MT" w:hAnsi="Gill Sans MT"/>
          <w:bCs/>
          <w:szCs w:val="24"/>
        </w:rPr>
        <w:t xml:space="preserve">the </w:t>
      </w:r>
      <w:r w:rsidR="0044737C">
        <w:rPr>
          <w:rFonts w:ascii="Gill Sans MT" w:hAnsi="Gill Sans MT"/>
          <w:bCs/>
          <w:szCs w:val="24"/>
        </w:rPr>
        <w:t>Tasmanian Planning Commission (the Commission)</w:t>
      </w:r>
      <w:r w:rsidR="0044737C" w:rsidRPr="00AE0435">
        <w:rPr>
          <w:rFonts w:ascii="Gill Sans MT" w:hAnsi="Gill Sans MT"/>
          <w:bCs/>
          <w:szCs w:val="24"/>
        </w:rPr>
        <w:t xml:space="preserve"> </w:t>
      </w:r>
      <w:r w:rsidR="0044737C">
        <w:rPr>
          <w:rFonts w:ascii="Gill Sans MT" w:hAnsi="Gill Sans MT"/>
          <w:bCs/>
          <w:szCs w:val="24"/>
        </w:rPr>
        <w:t xml:space="preserve">to </w:t>
      </w:r>
      <w:r w:rsidR="0044737C" w:rsidRPr="00AE0435">
        <w:rPr>
          <w:rFonts w:ascii="Gill Sans MT" w:hAnsi="Gill Sans MT"/>
          <w:bCs/>
          <w:szCs w:val="24"/>
        </w:rPr>
        <w:t xml:space="preserve">amend the </w:t>
      </w:r>
      <w:r w:rsidR="0044737C">
        <w:rPr>
          <w:rFonts w:ascii="Gill Sans MT" w:hAnsi="Gill Sans MT"/>
          <w:bCs/>
          <w:szCs w:val="24"/>
        </w:rPr>
        <w:t>relevant</w:t>
      </w:r>
      <w:r w:rsidR="0044737C" w:rsidRPr="00AE0435">
        <w:rPr>
          <w:rFonts w:ascii="Gill Sans MT" w:hAnsi="Gill Sans MT"/>
          <w:bCs/>
          <w:szCs w:val="24"/>
        </w:rPr>
        <w:t xml:space="preserve"> planning scheme</w:t>
      </w:r>
      <w:r w:rsidR="00BE034F">
        <w:rPr>
          <w:rFonts w:ascii="Gill Sans MT" w:hAnsi="Gill Sans MT"/>
          <w:bCs/>
          <w:szCs w:val="24"/>
        </w:rPr>
        <w:t xml:space="preserve"> </w:t>
      </w:r>
      <w:r w:rsidR="00BE034F">
        <w:rPr>
          <w:rFonts w:ascii="Gill Sans MT" w:hAnsi="Gill Sans MT"/>
          <w:bCs/>
        </w:rPr>
        <w:t>that applies to an area of land</w:t>
      </w:r>
      <w:r w:rsidR="0044737C">
        <w:rPr>
          <w:rFonts w:ascii="Gill Sans MT" w:hAnsi="Gill Sans MT"/>
          <w:bCs/>
          <w:szCs w:val="24"/>
        </w:rPr>
        <w:t>;</w:t>
      </w:r>
    </w:p>
    <w:p w14:paraId="56B5C1C3" w14:textId="622E028A" w:rsidR="00D55010" w:rsidRDefault="00D55010" w:rsidP="00D55010">
      <w:pPr>
        <w:pStyle w:val="ListParagraph"/>
        <w:numPr>
          <w:ilvl w:val="0"/>
          <w:numId w:val="40"/>
        </w:numPr>
        <w:spacing w:after="0"/>
        <w:ind w:left="567"/>
        <w:contextualSpacing w:val="0"/>
        <w:rPr>
          <w:rFonts w:ascii="Gill Sans MT" w:hAnsi="Gill Sans MT"/>
          <w:bCs/>
        </w:rPr>
      </w:pPr>
      <w:r>
        <w:rPr>
          <w:rFonts w:ascii="Gill Sans MT" w:hAnsi="Gill Sans MT"/>
          <w:bCs/>
          <w:szCs w:val="24"/>
        </w:rPr>
        <w:t xml:space="preserve">the </w:t>
      </w:r>
      <w:r w:rsidR="0044737C">
        <w:rPr>
          <w:rFonts w:ascii="Gill Sans MT" w:hAnsi="Gill Sans MT"/>
          <w:bCs/>
        </w:rPr>
        <w:t xml:space="preserve">Commission </w:t>
      </w:r>
      <w:r w:rsidR="00B30251">
        <w:rPr>
          <w:rFonts w:ascii="Gill Sans MT" w:hAnsi="Gill Sans MT"/>
          <w:bCs/>
        </w:rPr>
        <w:t>must</w:t>
      </w:r>
      <w:r w:rsidR="00193800">
        <w:rPr>
          <w:rFonts w:ascii="Gill Sans MT" w:hAnsi="Gill Sans MT"/>
          <w:bCs/>
        </w:rPr>
        <w:t xml:space="preserve"> </w:t>
      </w:r>
      <w:r w:rsidR="00B30251">
        <w:rPr>
          <w:rFonts w:ascii="Gill Sans MT" w:hAnsi="Gill Sans MT"/>
          <w:bCs/>
        </w:rPr>
        <w:t>notify</w:t>
      </w:r>
      <w:r>
        <w:rPr>
          <w:rFonts w:ascii="Gill Sans MT" w:hAnsi="Gill Sans MT"/>
          <w:bCs/>
        </w:rPr>
        <w:t xml:space="preserve"> the Minister that it has amended the relev</w:t>
      </w:r>
      <w:r w:rsidR="00C166E6">
        <w:rPr>
          <w:rFonts w:ascii="Gill Sans MT" w:hAnsi="Gill Sans MT"/>
          <w:bCs/>
        </w:rPr>
        <w:t>ant planning scheme</w:t>
      </w:r>
      <w:r>
        <w:rPr>
          <w:rFonts w:ascii="Gill Sans MT" w:hAnsi="Gill Sans MT"/>
          <w:bCs/>
        </w:rPr>
        <w:t xml:space="preserve">; </w:t>
      </w:r>
    </w:p>
    <w:p w14:paraId="15D72E1C" w14:textId="5F314F7B" w:rsidR="00D55010" w:rsidRDefault="00D55010" w:rsidP="00D55010">
      <w:pPr>
        <w:pStyle w:val="ListParagraph"/>
        <w:numPr>
          <w:ilvl w:val="0"/>
          <w:numId w:val="40"/>
        </w:numPr>
        <w:spacing w:after="0"/>
        <w:ind w:left="567"/>
        <w:contextualSpacing w:val="0"/>
        <w:rPr>
          <w:rFonts w:ascii="Gill Sans MT" w:hAnsi="Gill Sans MT"/>
          <w:bCs/>
        </w:rPr>
      </w:pPr>
      <w:r>
        <w:rPr>
          <w:rFonts w:ascii="Gill Sans MT" w:hAnsi="Gill Sans MT"/>
          <w:bCs/>
        </w:rPr>
        <w:t xml:space="preserve">the Minister </w:t>
      </w:r>
      <w:r w:rsidR="00B30251">
        <w:rPr>
          <w:rFonts w:ascii="Gill Sans MT" w:hAnsi="Gill Sans MT"/>
          <w:bCs/>
        </w:rPr>
        <w:t>must notify</w:t>
      </w:r>
      <w:r>
        <w:rPr>
          <w:rFonts w:ascii="Gill Sans MT" w:hAnsi="Gill Sans MT"/>
          <w:bCs/>
        </w:rPr>
        <w:t xml:space="preserve"> the ‘interested persons’ about the making of the amendment; and </w:t>
      </w:r>
    </w:p>
    <w:p w14:paraId="2AB8E621" w14:textId="4532115E" w:rsidR="00D55010" w:rsidRPr="00D55010" w:rsidRDefault="00D55010" w:rsidP="004E7EA4">
      <w:pPr>
        <w:pStyle w:val="ListParagraph"/>
        <w:numPr>
          <w:ilvl w:val="0"/>
          <w:numId w:val="40"/>
        </w:numPr>
        <w:spacing w:after="0"/>
        <w:ind w:left="567"/>
        <w:contextualSpacing w:val="0"/>
        <w:rPr>
          <w:rFonts w:ascii="Gill Sans MT" w:hAnsi="Gill Sans MT"/>
          <w:bCs/>
          <w:szCs w:val="24"/>
        </w:rPr>
      </w:pPr>
      <w:proofErr w:type="gramStart"/>
      <w:r>
        <w:rPr>
          <w:rFonts w:ascii="Gill Sans MT" w:hAnsi="Gill Sans MT"/>
          <w:bCs/>
        </w:rPr>
        <w:t>the</w:t>
      </w:r>
      <w:proofErr w:type="gramEnd"/>
      <w:r>
        <w:rPr>
          <w:rFonts w:ascii="Gill Sans MT" w:hAnsi="Gill Sans MT"/>
          <w:bCs/>
        </w:rPr>
        <w:t xml:space="preserve"> Minister </w:t>
      </w:r>
      <w:r w:rsidR="00B30251">
        <w:rPr>
          <w:rFonts w:ascii="Gill Sans MT" w:hAnsi="Gill Sans MT"/>
          <w:bCs/>
        </w:rPr>
        <w:t>must</w:t>
      </w:r>
      <w:r>
        <w:rPr>
          <w:rFonts w:ascii="Gill Sans MT" w:hAnsi="Gill Sans MT"/>
          <w:bCs/>
        </w:rPr>
        <w:t xml:space="preserve"> </w:t>
      </w:r>
      <w:r w:rsidR="00B30251">
        <w:rPr>
          <w:rFonts w:ascii="Gill Sans MT" w:hAnsi="Gill Sans MT"/>
          <w:bCs/>
          <w:szCs w:val="24"/>
        </w:rPr>
        <w:t>notify</w:t>
      </w:r>
      <w:r>
        <w:rPr>
          <w:rFonts w:ascii="Gill Sans MT" w:hAnsi="Gill Sans MT"/>
          <w:bCs/>
          <w:szCs w:val="24"/>
        </w:rPr>
        <w:t xml:space="preserve"> the making of the amendment and the </w:t>
      </w:r>
      <w:r w:rsidRPr="005571C9">
        <w:rPr>
          <w:rFonts w:ascii="Gill Sans MT" w:hAnsi="Gill Sans MT"/>
          <w:bCs/>
          <w:szCs w:val="24"/>
        </w:rPr>
        <w:t>day on which the amendment is to take effect</w:t>
      </w:r>
      <w:r>
        <w:rPr>
          <w:sz w:val="28"/>
          <w:szCs w:val="28"/>
        </w:rPr>
        <w:t xml:space="preserve"> </w:t>
      </w:r>
      <w:r>
        <w:rPr>
          <w:rFonts w:ascii="Gill Sans MT" w:hAnsi="Gill Sans MT"/>
          <w:bCs/>
          <w:szCs w:val="24"/>
        </w:rPr>
        <w:t xml:space="preserve">in the </w:t>
      </w:r>
      <w:r w:rsidRPr="005571C9">
        <w:rPr>
          <w:rFonts w:ascii="Gill Sans MT" w:hAnsi="Gill Sans MT"/>
          <w:bCs/>
          <w:i/>
          <w:szCs w:val="24"/>
        </w:rPr>
        <w:t xml:space="preserve">Tasmanian Government Gazette </w:t>
      </w:r>
      <w:r>
        <w:rPr>
          <w:rFonts w:ascii="Gill Sans MT" w:hAnsi="Gill Sans MT"/>
          <w:bCs/>
        </w:rPr>
        <w:t xml:space="preserve">and in </w:t>
      </w:r>
      <w:r w:rsidRPr="00C651D5">
        <w:rPr>
          <w:rFonts w:ascii="Gill Sans MT" w:hAnsi="Gill Sans MT"/>
          <w:bCs/>
        </w:rPr>
        <w:t>a newspaper that is published and circulates in Tasmania</w:t>
      </w:r>
      <w:r>
        <w:rPr>
          <w:rFonts w:ascii="Gill Sans MT" w:hAnsi="Gill Sans MT"/>
          <w:bCs/>
          <w:szCs w:val="24"/>
        </w:rPr>
        <w:t>.</w:t>
      </w:r>
    </w:p>
    <w:p w14:paraId="48C392BE" w14:textId="0CACB19E" w:rsidR="008B59CA" w:rsidRPr="008B59CA" w:rsidRDefault="008B59CA" w:rsidP="008B59CA">
      <w:pPr>
        <w:pStyle w:val="Heading2"/>
        <w:spacing w:before="400"/>
      </w:pPr>
      <w:r w:rsidRPr="008B59CA">
        <w:t xml:space="preserve">What are the other features of the </w:t>
      </w:r>
      <w:r w:rsidR="00F459EF">
        <w:t>Act</w:t>
      </w:r>
      <w:r w:rsidRPr="008B59CA">
        <w:t>?</w:t>
      </w:r>
    </w:p>
    <w:p w14:paraId="3DC4CAE7" w14:textId="16DB54DE" w:rsidR="00E26C46" w:rsidRDefault="00E26C46" w:rsidP="00E00CE3">
      <w:pPr>
        <w:spacing w:after="0"/>
        <w:rPr>
          <w:rFonts w:ascii="Gill Sans MT" w:hAnsi="Gill Sans MT"/>
          <w:bCs/>
          <w:szCs w:val="24"/>
        </w:rPr>
      </w:pPr>
      <w:r>
        <w:rPr>
          <w:rFonts w:ascii="Gill Sans MT" w:hAnsi="Gill Sans MT"/>
          <w:bCs/>
          <w:szCs w:val="24"/>
        </w:rPr>
        <w:t xml:space="preserve">The </w:t>
      </w:r>
      <w:r w:rsidR="00F459EF">
        <w:rPr>
          <w:rFonts w:ascii="Gill Sans MT" w:hAnsi="Gill Sans MT"/>
          <w:bCs/>
          <w:szCs w:val="24"/>
        </w:rPr>
        <w:t xml:space="preserve">Act </w:t>
      </w:r>
      <w:r w:rsidR="00E02BD2">
        <w:rPr>
          <w:rFonts w:ascii="Gill Sans MT" w:hAnsi="Gill Sans MT"/>
          <w:bCs/>
          <w:szCs w:val="24"/>
        </w:rPr>
        <w:t xml:space="preserve">vests </w:t>
      </w:r>
      <w:r>
        <w:rPr>
          <w:rFonts w:ascii="Gill Sans MT" w:hAnsi="Gill Sans MT"/>
          <w:bCs/>
          <w:szCs w:val="24"/>
        </w:rPr>
        <w:t xml:space="preserve">any </w:t>
      </w:r>
      <w:r w:rsidR="00BB34B0">
        <w:rPr>
          <w:rFonts w:ascii="Gill Sans MT" w:hAnsi="Gill Sans MT"/>
          <w:bCs/>
          <w:szCs w:val="24"/>
        </w:rPr>
        <w:t>‘housing supply land’</w:t>
      </w:r>
      <w:r>
        <w:rPr>
          <w:rFonts w:ascii="Gill Sans MT" w:hAnsi="Gill Sans MT"/>
          <w:bCs/>
          <w:szCs w:val="24"/>
        </w:rPr>
        <w:t xml:space="preserve"> subject to a Housing Land Supply Order </w:t>
      </w:r>
      <w:r w:rsidR="00E02BD2">
        <w:rPr>
          <w:rFonts w:ascii="Gill Sans MT" w:hAnsi="Gill Sans MT"/>
          <w:bCs/>
          <w:szCs w:val="24"/>
        </w:rPr>
        <w:t>in</w:t>
      </w:r>
      <w:r>
        <w:rPr>
          <w:rFonts w:ascii="Gill Sans MT" w:hAnsi="Gill Sans MT"/>
          <w:bCs/>
          <w:szCs w:val="24"/>
        </w:rPr>
        <w:t xml:space="preserve"> the Director of Housing </w:t>
      </w:r>
      <w:r w:rsidR="00E02BD2">
        <w:rPr>
          <w:rFonts w:ascii="Gill Sans MT" w:hAnsi="Gill Sans MT"/>
          <w:bCs/>
          <w:szCs w:val="24"/>
        </w:rPr>
        <w:t xml:space="preserve">and requires the Director to take all reasonable steps to ensure that the land </w:t>
      </w:r>
      <w:proofErr w:type="gramStart"/>
      <w:r w:rsidR="00E02BD2">
        <w:rPr>
          <w:rFonts w:ascii="Gill Sans MT" w:hAnsi="Gill Sans MT"/>
          <w:bCs/>
          <w:szCs w:val="24"/>
        </w:rPr>
        <w:t xml:space="preserve">is </w:t>
      </w:r>
      <w:r w:rsidR="00FF28BB">
        <w:rPr>
          <w:rFonts w:ascii="Gill Sans MT" w:hAnsi="Gill Sans MT"/>
          <w:bCs/>
          <w:szCs w:val="24"/>
        </w:rPr>
        <w:t>used</w:t>
      </w:r>
      <w:proofErr w:type="gramEnd"/>
      <w:r w:rsidR="00E02BD2">
        <w:rPr>
          <w:rFonts w:ascii="Gill Sans MT" w:hAnsi="Gill Sans MT"/>
          <w:bCs/>
          <w:szCs w:val="24"/>
        </w:rPr>
        <w:t xml:space="preserve"> </w:t>
      </w:r>
      <w:r w:rsidR="00FF28BB">
        <w:rPr>
          <w:rFonts w:ascii="Gill Sans MT" w:hAnsi="Gill Sans MT"/>
          <w:bCs/>
          <w:szCs w:val="24"/>
        </w:rPr>
        <w:t xml:space="preserve">to </w:t>
      </w:r>
      <w:r w:rsidR="00FF28BB" w:rsidRPr="00FF28BB">
        <w:rPr>
          <w:rFonts w:ascii="Gill Sans MT" w:hAnsi="Gill Sans MT"/>
          <w:bCs/>
          <w:szCs w:val="24"/>
        </w:rPr>
        <w:t>provide</w:t>
      </w:r>
      <w:r w:rsidR="00F37665">
        <w:rPr>
          <w:rFonts w:ascii="Gill Sans MT" w:hAnsi="Gill Sans MT"/>
          <w:bCs/>
          <w:szCs w:val="24"/>
        </w:rPr>
        <w:t xml:space="preserve"> </w:t>
      </w:r>
      <w:r w:rsidR="00FF28BB">
        <w:rPr>
          <w:rFonts w:ascii="Gill Sans MT" w:hAnsi="Gill Sans MT"/>
          <w:bCs/>
          <w:szCs w:val="24"/>
        </w:rPr>
        <w:t xml:space="preserve">affordable </w:t>
      </w:r>
      <w:r w:rsidR="00FF28BB" w:rsidRPr="00FF28BB">
        <w:rPr>
          <w:rFonts w:ascii="Gill Sans MT" w:hAnsi="Gill Sans MT"/>
          <w:bCs/>
          <w:szCs w:val="24"/>
        </w:rPr>
        <w:t>housing</w:t>
      </w:r>
      <w:r w:rsidR="00FF28BB">
        <w:rPr>
          <w:rFonts w:ascii="Gill Sans MT" w:hAnsi="Gill Sans MT"/>
          <w:bCs/>
          <w:szCs w:val="24"/>
        </w:rPr>
        <w:t xml:space="preserve"> in accordance with </w:t>
      </w:r>
      <w:r w:rsidRPr="00105486">
        <w:rPr>
          <w:rFonts w:ascii="Gill Sans MT" w:hAnsi="Gill Sans MT"/>
          <w:bCs/>
          <w:szCs w:val="24"/>
        </w:rPr>
        <w:t xml:space="preserve">the </w:t>
      </w:r>
      <w:r w:rsidR="00FF28BB">
        <w:rPr>
          <w:rFonts w:ascii="Gill Sans MT" w:hAnsi="Gill Sans MT"/>
          <w:bCs/>
          <w:i/>
          <w:szCs w:val="24"/>
        </w:rPr>
        <w:t>Homes Act </w:t>
      </w:r>
      <w:r w:rsidRPr="00105486">
        <w:rPr>
          <w:rFonts w:ascii="Gill Sans MT" w:hAnsi="Gill Sans MT"/>
          <w:bCs/>
          <w:i/>
          <w:szCs w:val="24"/>
        </w:rPr>
        <w:t>1935</w:t>
      </w:r>
      <w:r w:rsidR="00E02BD2" w:rsidRPr="00105486">
        <w:rPr>
          <w:rFonts w:ascii="Gill Sans MT" w:hAnsi="Gill Sans MT"/>
          <w:bCs/>
          <w:szCs w:val="24"/>
        </w:rPr>
        <w:t xml:space="preserve">. </w:t>
      </w:r>
    </w:p>
    <w:p w14:paraId="3A10B1B5" w14:textId="5A131537" w:rsidR="008D246F" w:rsidRDefault="008D246F" w:rsidP="008D246F">
      <w:pPr>
        <w:spacing w:after="120"/>
        <w:rPr>
          <w:rFonts w:ascii="Gill Sans MT" w:hAnsi="Gill Sans MT"/>
          <w:szCs w:val="28"/>
        </w:rPr>
      </w:pPr>
      <w:r>
        <w:rPr>
          <w:rFonts w:ascii="Gill Sans MT" w:hAnsi="Gill Sans MT"/>
          <w:szCs w:val="28"/>
        </w:rPr>
        <w:t>Given that</w:t>
      </w:r>
      <w:r w:rsidRPr="00244839">
        <w:rPr>
          <w:rFonts w:ascii="Gill Sans MT" w:hAnsi="Gill Sans MT"/>
          <w:szCs w:val="28"/>
        </w:rPr>
        <w:t xml:space="preserve"> </w:t>
      </w:r>
      <w:r>
        <w:rPr>
          <w:rFonts w:ascii="Gill Sans MT" w:hAnsi="Gill Sans MT"/>
          <w:szCs w:val="28"/>
        </w:rPr>
        <w:t xml:space="preserve">both Houses of </w:t>
      </w:r>
      <w:r w:rsidRPr="00244839">
        <w:rPr>
          <w:rFonts w:ascii="Gill Sans MT" w:hAnsi="Gill Sans MT"/>
          <w:szCs w:val="28"/>
        </w:rPr>
        <w:t xml:space="preserve">Parliament </w:t>
      </w:r>
      <w:r>
        <w:rPr>
          <w:rFonts w:ascii="Gill Sans MT" w:hAnsi="Gill Sans MT"/>
          <w:szCs w:val="28"/>
        </w:rPr>
        <w:t>can</w:t>
      </w:r>
      <w:r w:rsidRPr="00244839">
        <w:rPr>
          <w:rFonts w:ascii="Gill Sans MT" w:hAnsi="Gill Sans MT"/>
          <w:szCs w:val="28"/>
        </w:rPr>
        <w:t xml:space="preserve"> </w:t>
      </w:r>
      <w:r>
        <w:rPr>
          <w:rFonts w:ascii="Gill Sans MT" w:hAnsi="Gill Sans MT"/>
          <w:szCs w:val="28"/>
        </w:rPr>
        <w:t xml:space="preserve">review and </w:t>
      </w:r>
      <w:r w:rsidRPr="00244839">
        <w:rPr>
          <w:rFonts w:ascii="Gill Sans MT" w:hAnsi="Gill Sans MT"/>
          <w:szCs w:val="28"/>
        </w:rPr>
        <w:t>disallow a proposed Housing Land Supply Order</w:t>
      </w:r>
      <w:r>
        <w:rPr>
          <w:rFonts w:ascii="Gill Sans MT" w:hAnsi="Gill Sans MT"/>
          <w:szCs w:val="28"/>
        </w:rPr>
        <w:t xml:space="preserve">, </w:t>
      </w:r>
      <w:r w:rsidRPr="00244839">
        <w:rPr>
          <w:rFonts w:ascii="Gill Sans MT" w:hAnsi="Gill Sans MT"/>
          <w:szCs w:val="28"/>
        </w:rPr>
        <w:t>there is no a</w:t>
      </w:r>
      <w:r>
        <w:rPr>
          <w:rFonts w:ascii="Gill Sans MT" w:hAnsi="Gill Sans MT"/>
          <w:szCs w:val="28"/>
        </w:rPr>
        <w:t>bility to appeal the merits of an</w:t>
      </w:r>
      <w:r w:rsidRPr="00244839">
        <w:rPr>
          <w:rFonts w:ascii="Gill Sans MT" w:hAnsi="Gill Sans MT"/>
          <w:szCs w:val="28"/>
        </w:rPr>
        <w:t xml:space="preserve"> order.</w:t>
      </w:r>
    </w:p>
    <w:p w14:paraId="2921BED1" w14:textId="77777777" w:rsidR="004307E6" w:rsidRDefault="004307E6" w:rsidP="008D246F">
      <w:pPr>
        <w:spacing w:after="120"/>
        <w:rPr>
          <w:rFonts w:ascii="Gill Sans MT" w:hAnsi="Gill Sans MT"/>
          <w:szCs w:val="28"/>
        </w:rPr>
      </w:pPr>
    </w:p>
    <w:p w14:paraId="61E0B9CF" w14:textId="03AC404C" w:rsidR="00215593" w:rsidRPr="008D246F" w:rsidRDefault="00277A0B" w:rsidP="00215593">
      <w:pPr>
        <w:spacing w:after="0"/>
        <w:rPr>
          <w:rFonts w:ascii="Gill Sans MT" w:hAnsi="Gill Sans MT"/>
          <w:szCs w:val="28"/>
        </w:rPr>
      </w:pPr>
      <w:r>
        <w:rPr>
          <w:rFonts w:ascii="Gill Sans MT" w:hAnsi="Gill Sans MT"/>
          <w:szCs w:val="28"/>
        </w:rPr>
        <w:lastRenderedPageBreak/>
        <w:t>For land</w:t>
      </w:r>
      <w:r w:rsidR="00FD33FC">
        <w:rPr>
          <w:rFonts w:ascii="Gill Sans MT" w:hAnsi="Gill Sans MT"/>
          <w:szCs w:val="28"/>
        </w:rPr>
        <w:t xml:space="preserve"> to</w:t>
      </w:r>
      <w:r w:rsidR="00215593">
        <w:rPr>
          <w:rFonts w:ascii="Gill Sans MT" w:hAnsi="Gill Sans MT"/>
          <w:szCs w:val="28"/>
        </w:rPr>
        <w:t xml:space="preserve"> be </w:t>
      </w:r>
      <w:proofErr w:type="gramStart"/>
      <w:r w:rsidR="00215593">
        <w:rPr>
          <w:rFonts w:ascii="Gill Sans MT" w:hAnsi="Gill Sans MT"/>
          <w:szCs w:val="28"/>
        </w:rPr>
        <w:t>assessed</w:t>
      </w:r>
      <w:proofErr w:type="gramEnd"/>
      <w:r w:rsidR="00215593">
        <w:rPr>
          <w:rFonts w:ascii="Gill Sans MT" w:hAnsi="Gill Sans MT"/>
          <w:szCs w:val="28"/>
        </w:rPr>
        <w:t xml:space="preserve"> and determined under this </w:t>
      </w:r>
      <w:r w:rsidR="00F459EF">
        <w:rPr>
          <w:rFonts w:ascii="Gill Sans MT" w:hAnsi="Gill Sans MT"/>
          <w:bCs/>
          <w:szCs w:val="24"/>
        </w:rPr>
        <w:t>Act</w:t>
      </w:r>
      <w:r w:rsidR="00215593">
        <w:rPr>
          <w:rFonts w:ascii="Gill Sans MT" w:hAnsi="Gill Sans MT"/>
          <w:szCs w:val="28"/>
        </w:rPr>
        <w:t xml:space="preserve">, </w:t>
      </w:r>
      <w:r>
        <w:rPr>
          <w:rFonts w:ascii="Gill Sans MT" w:hAnsi="Gill Sans MT"/>
          <w:szCs w:val="28"/>
        </w:rPr>
        <w:t>it</w:t>
      </w:r>
      <w:r w:rsidR="00215593">
        <w:rPr>
          <w:rFonts w:ascii="Gill Sans MT" w:hAnsi="Gill Sans MT"/>
          <w:szCs w:val="28"/>
        </w:rPr>
        <w:t xml:space="preserve"> mus</w:t>
      </w:r>
      <w:r w:rsidR="00F459EF">
        <w:rPr>
          <w:rFonts w:ascii="Gill Sans MT" w:hAnsi="Gill Sans MT"/>
          <w:szCs w:val="28"/>
        </w:rPr>
        <w:t xml:space="preserve">t be Government land on the day </w:t>
      </w:r>
      <w:r w:rsidR="00215593">
        <w:rPr>
          <w:rFonts w:ascii="Gill Sans MT" w:hAnsi="Gill Sans MT"/>
          <w:szCs w:val="28"/>
        </w:rPr>
        <w:t xml:space="preserve">the </w:t>
      </w:r>
      <w:r w:rsidR="00F459EF">
        <w:rPr>
          <w:rFonts w:ascii="Gill Sans MT" w:hAnsi="Gill Sans MT"/>
          <w:bCs/>
          <w:szCs w:val="24"/>
        </w:rPr>
        <w:t>Act</w:t>
      </w:r>
      <w:r w:rsidR="00F459EF">
        <w:rPr>
          <w:rFonts w:ascii="Gill Sans MT" w:hAnsi="Gill Sans MT"/>
          <w:szCs w:val="28"/>
        </w:rPr>
        <w:t xml:space="preserve"> </w:t>
      </w:r>
      <w:r w:rsidR="00215593">
        <w:rPr>
          <w:rFonts w:ascii="Gill Sans MT" w:hAnsi="Gill Sans MT"/>
          <w:szCs w:val="28"/>
        </w:rPr>
        <w:t>commences.</w:t>
      </w:r>
    </w:p>
    <w:p w14:paraId="7AAF1B45" w14:textId="52FD4B4E" w:rsidR="00C72C9B" w:rsidRDefault="00215593" w:rsidP="00E00CE3">
      <w:pPr>
        <w:spacing w:after="0"/>
        <w:rPr>
          <w:rFonts w:ascii="Gill Sans MT" w:hAnsi="Gill Sans MT"/>
          <w:bCs/>
          <w:szCs w:val="24"/>
        </w:rPr>
      </w:pPr>
      <w:r>
        <w:rPr>
          <w:rFonts w:ascii="Gill Sans MT" w:hAnsi="Gill Sans MT"/>
          <w:bCs/>
          <w:szCs w:val="24"/>
        </w:rPr>
        <w:t>The</w:t>
      </w:r>
      <w:r w:rsidR="00A50359">
        <w:rPr>
          <w:rFonts w:ascii="Gill Sans MT" w:hAnsi="Gill Sans MT"/>
          <w:bCs/>
          <w:szCs w:val="24"/>
        </w:rPr>
        <w:t xml:space="preserve"> Minister’s power to make a Housing Land Supply Order expires </w:t>
      </w:r>
      <w:r w:rsidR="000B73E0">
        <w:rPr>
          <w:rFonts w:ascii="Gill Sans MT" w:hAnsi="Gill Sans MT"/>
          <w:bCs/>
          <w:szCs w:val="24"/>
        </w:rPr>
        <w:t>five</w:t>
      </w:r>
      <w:r w:rsidR="00C72C9B">
        <w:rPr>
          <w:rFonts w:ascii="Gill Sans MT" w:hAnsi="Gill Sans MT"/>
          <w:bCs/>
          <w:szCs w:val="24"/>
        </w:rPr>
        <w:t xml:space="preserve"> years </w:t>
      </w:r>
      <w:r w:rsidR="00B42EC3">
        <w:rPr>
          <w:rFonts w:ascii="Gill Sans MT" w:hAnsi="Gill Sans MT"/>
          <w:bCs/>
          <w:szCs w:val="24"/>
        </w:rPr>
        <w:t xml:space="preserve">after </w:t>
      </w:r>
      <w:r w:rsidR="00C72C9B">
        <w:rPr>
          <w:rFonts w:ascii="Gill Sans MT" w:hAnsi="Gill Sans MT"/>
          <w:bCs/>
          <w:szCs w:val="24"/>
        </w:rPr>
        <w:t xml:space="preserve">commencement of the </w:t>
      </w:r>
      <w:r w:rsidR="00F459EF">
        <w:rPr>
          <w:rFonts w:ascii="Gill Sans MT" w:hAnsi="Gill Sans MT"/>
          <w:bCs/>
          <w:szCs w:val="24"/>
        </w:rPr>
        <w:t>Act</w:t>
      </w:r>
      <w:r w:rsidR="00C72C9B">
        <w:rPr>
          <w:rFonts w:ascii="Gill Sans MT" w:hAnsi="Gill Sans MT"/>
          <w:bCs/>
          <w:szCs w:val="24"/>
        </w:rPr>
        <w:t>.</w:t>
      </w:r>
    </w:p>
    <w:p w14:paraId="291782E4" w14:textId="478AAED9" w:rsidR="008D246F" w:rsidRDefault="008D246F" w:rsidP="00E00CE3">
      <w:pPr>
        <w:spacing w:after="0"/>
        <w:rPr>
          <w:rFonts w:ascii="Gill Sans MT" w:hAnsi="Gill Sans MT"/>
          <w:bCs/>
          <w:szCs w:val="24"/>
        </w:rPr>
      </w:pPr>
      <w:r w:rsidRPr="00D41BC6">
        <w:rPr>
          <w:rFonts w:ascii="Gill Sans MT" w:hAnsi="Gill Sans MT"/>
          <w:bCs/>
          <w:szCs w:val="24"/>
        </w:rPr>
        <w:t xml:space="preserve">If </w:t>
      </w:r>
      <w:r>
        <w:rPr>
          <w:rFonts w:ascii="Gill Sans MT" w:hAnsi="Gill Sans MT"/>
          <w:bCs/>
          <w:szCs w:val="24"/>
        </w:rPr>
        <w:t>the f</w:t>
      </w:r>
      <w:r w:rsidRPr="00D41BC6">
        <w:rPr>
          <w:rFonts w:ascii="Gill Sans MT" w:hAnsi="Gill Sans MT"/>
          <w:bCs/>
          <w:szCs w:val="24"/>
        </w:rPr>
        <w:t xml:space="preserve">ormer Crown land </w:t>
      </w:r>
      <w:proofErr w:type="gramStart"/>
      <w:r>
        <w:rPr>
          <w:rFonts w:ascii="Gill Sans MT" w:hAnsi="Gill Sans MT"/>
          <w:bCs/>
          <w:szCs w:val="24"/>
        </w:rPr>
        <w:t>has</w:t>
      </w:r>
      <w:r w:rsidRPr="00D41BC6">
        <w:rPr>
          <w:rFonts w:ascii="Gill Sans MT" w:hAnsi="Gill Sans MT"/>
          <w:bCs/>
          <w:szCs w:val="24"/>
        </w:rPr>
        <w:t xml:space="preserve"> not </w:t>
      </w:r>
      <w:r>
        <w:rPr>
          <w:rFonts w:ascii="Gill Sans MT" w:hAnsi="Gill Sans MT"/>
          <w:bCs/>
          <w:szCs w:val="24"/>
        </w:rPr>
        <w:t xml:space="preserve">been </w:t>
      </w:r>
      <w:r w:rsidRPr="00D41BC6">
        <w:rPr>
          <w:rFonts w:ascii="Gill Sans MT" w:hAnsi="Gill Sans MT"/>
          <w:bCs/>
          <w:szCs w:val="24"/>
        </w:rPr>
        <w:t>developed</w:t>
      </w:r>
      <w:proofErr w:type="gramEnd"/>
      <w:r>
        <w:rPr>
          <w:rFonts w:ascii="Gill Sans MT" w:hAnsi="Gill Sans MT"/>
          <w:bCs/>
          <w:szCs w:val="24"/>
        </w:rPr>
        <w:t xml:space="preserve"> </w:t>
      </w:r>
      <w:r w:rsidRPr="00D41BC6">
        <w:rPr>
          <w:rFonts w:ascii="Gill Sans MT" w:hAnsi="Gill Sans MT"/>
          <w:bCs/>
          <w:szCs w:val="24"/>
        </w:rPr>
        <w:t xml:space="preserve">for the </w:t>
      </w:r>
      <w:r>
        <w:rPr>
          <w:rFonts w:ascii="Gill Sans MT" w:hAnsi="Gill Sans MT"/>
          <w:bCs/>
          <w:szCs w:val="24"/>
        </w:rPr>
        <w:t>purposes of residential housing</w:t>
      </w:r>
      <w:r w:rsidRPr="00D41BC6">
        <w:rPr>
          <w:rFonts w:ascii="Gill Sans MT" w:hAnsi="Gill Sans MT"/>
          <w:bCs/>
          <w:szCs w:val="24"/>
        </w:rPr>
        <w:t xml:space="preserve"> within 10 years </w:t>
      </w:r>
      <w:r>
        <w:rPr>
          <w:rFonts w:ascii="Gill Sans MT" w:hAnsi="Gill Sans MT"/>
          <w:bCs/>
          <w:szCs w:val="24"/>
        </w:rPr>
        <w:t>of becoming ‘housing supply land’ and being vested in the Director of Housing, the Minister may transfer the land</w:t>
      </w:r>
      <w:r w:rsidRPr="00D41BC6">
        <w:rPr>
          <w:rFonts w:ascii="Gill Sans MT" w:hAnsi="Gill Sans MT"/>
          <w:bCs/>
          <w:szCs w:val="24"/>
        </w:rPr>
        <w:t xml:space="preserve"> back to </w:t>
      </w:r>
      <w:r>
        <w:rPr>
          <w:rFonts w:ascii="Gill Sans MT" w:hAnsi="Gill Sans MT"/>
          <w:bCs/>
          <w:szCs w:val="24"/>
        </w:rPr>
        <w:t xml:space="preserve">the </w:t>
      </w:r>
      <w:r w:rsidRPr="00D41BC6">
        <w:rPr>
          <w:rFonts w:ascii="Gill Sans MT" w:hAnsi="Gill Sans MT"/>
          <w:bCs/>
          <w:szCs w:val="24"/>
        </w:rPr>
        <w:t>Crown</w:t>
      </w:r>
      <w:r>
        <w:rPr>
          <w:rFonts w:ascii="Gill Sans MT" w:hAnsi="Gill Sans MT"/>
          <w:bCs/>
          <w:szCs w:val="24"/>
        </w:rPr>
        <w:t>.</w:t>
      </w:r>
    </w:p>
    <w:p w14:paraId="45DCC3A1" w14:textId="1BF8B308" w:rsidR="00E6297F" w:rsidRPr="00534253" w:rsidRDefault="00E6297F" w:rsidP="0045414C">
      <w:pPr>
        <w:pStyle w:val="Heading2"/>
      </w:pPr>
      <w:r w:rsidRPr="00534253">
        <w:t xml:space="preserve">How does the </w:t>
      </w:r>
      <w:r w:rsidRPr="00D9561A">
        <w:rPr>
          <w:i/>
        </w:rPr>
        <w:t>Homes Act 1935</w:t>
      </w:r>
      <w:r w:rsidRPr="00534253">
        <w:t xml:space="preserve"> apply?</w:t>
      </w:r>
    </w:p>
    <w:p w14:paraId="0EA202FB" w14:textId="31FAE6BB" w:rsidR="00E6297F" w:rsidRPr="00534253" w:rsidRDefault="00E6297F" w:rsidP="00E6297F">
      <w:pPr>
        <w:spacing w:after="0"/>
        <w:rPr>
          <w:rFonts w:ascii="Gill Sans MT" w:hAnsi="Gill Sans MT"/>
          <w:bCs/>
          <w:szCs w:val="24"/>
        </w:rPr>
      </w:pPr>
      <w:r w:rsidRPr="00534253">
        <w:rPr>
          <w:rFonts w:ascii="Gill Sans MT" w:hAnsi="Gill Sans MT"/>
          <w:bCs/>
          <w:szCs w:val="24"/>
        </w:rPr>
        <w:t xml:space="preserve">The </w:t>
      </w:r>
      <w:r w:rsidRPr="00534253">
        <w:rPr>
          <w:rFonts w:ascii="Gill Sans MT" w:hAnsi="Gill Sans MT"/>
          <w:bCs/>
          <w:i/>
          <w:szCs w:val="24"/>
        </w:rPr>
        <w:t>Homes Act 1935</w:t>
      </w:r>
      <w:r w:rsidRPr="00534253">
        <w:rPr>
          <w:rFonts w:ascii="Gill Sans MT" w:hAnsi="Gill Sans MT"/>
          <w:bCs/>
          <w:szCs w:val="24"/>
        </w:rPr>
        <w:t xml:space="preserve"> provides the legal framework under which the Director of Housing provides housing support to eligible persons. </w:t>
      </w:r>
      <w:proofErr w:type="gramStart"/>
      <w:r w:rsidRPr="00534253">
        <w:rPr>
          <w:rFonts w:ascii="Gill Sans MT" w:hAnsi="Gill Sans MT"/>
          <w:bCs/>
          <w:szCs w:val="24"/>
        </w:rPr>
        <w:t xml:space="preserve">Under the </w:t>
      </w:r>
      <w:r w:rsidRPr="00534253">
        <w:rPr>
          <w:rFonts w:ascii="Gill Sans MT" w:hAnsi="Gill Sans MT"/>
          <w:bCs/>
          <w:i/>
          <w:szCs w:val="24"/>
        </w:rPr>
        <w:t>Homes Act 1935</w:t>
      </w:r>
      <w:r w:rsidRPr="00534253">
        <w:rPr>
          <w:rFonts w:ascii="Gill Sans MT" w:hAnsi="Gill Sans MT"/>
          <w:bCs/>
          <w:szCs w:val="24"/>
        </w:rPr>
        <w:t>, the Director must take all reasonable steps to provide housing to people who are most in need that is “safe, secure, appropriate and affordable” and to provide housing assistance and enable the provision of housing support services that assists in the economic and social participation of people who may be restricted from participating in Tasmania’s society.</w:t>
      </w:r>
      <w:proofErr w:type="gramEnd"/>
      <w:r w:rsidRPr="00534253">
        <w:rPr>
          <w:rFonts w:ascii="Gill Sans MT" w:hAnsi="Gill Sans MT"/>
          <w:bCs/>
          <w:szCs w:val="24"/>
        </w:rPr>
        <w:t xml:space="preserve"> </w:t>
      </w:r>
    </w:p>
    <w:p w14:paraId="2EF8F494" w14:textId="1C407153" w:rsidR="00E6297F" w:rsidRPr="00534253" w:rsidRDefault="00534253" w:rsidP="00534253">
      <w:pPr>
        <w:spacing w:after="0"/>
        <w:rPr>
          <w:rFonts w:ascii="Gill Sans MT" w:hAnsi="Gill Sans MT"/>
          <w:bCs/>
          <w:szCs w:val="24"/>
        </w:rPr>
      </w:pPr>
      <w:r w:rsidRPr="00534253">
        <w:rPr>
          <w:rFonts w:ascii="Gill Sans MT" w:hAnsi="Gill Sans MT"/>
          <w:bCs/>
          <w:szCs w:val="24"/>
        </w:rPr>
        <w:t>The powers of the Director of Housing include acquiring land, subdividing land, and selling houses on the land that are affor</w:t>
      </w:r>
      <w:r w:rsidR="00DD4353">
        <w:rPr>
          <w:rFonts w:ascii="Gill Sans MT" w:hAnsi="Gill Sans MT"/>
          <w:bCs/>
          <w:szCs w:val="24"/>
        </w:rPr>
        <w:t>dable to eligible people. However,</w:t>
      </w:r>
      <w:r w:rsidRPr="00534253">
        <w:rPr>
          <w:rFonts w:ascii="Gill Sans MT" w:hAnsi="Gill Sans MT"/>
          <w:bCs/>
          <w:szCs w:val="24"/>
        </w:rPr>
        <w:t xml:space="preserve"> the Director can also sell or transfer land to a housing support provider (with the approv</w:t>
      </w:r>
      <w:r w:rsidR="00DD4353">
        <w:rPr>
          <w:rFonts w:ascii="Gill Sans MT" w:hAnsi="Gill Sans MT"/>
          <w:bCs/>
          <w:szCs w:val="24"/>
        </w:rPr>
        <w:t>al of the Minister for Housing)</w:t>
      </w:r>
      <w:r w:rsidR="002A2C50">
        <w:rPr>
          <w:rFonts w:ascii="Gill Sans MT" w:hAnsi="Gill Sans MT"/>
          <w:bCs/>
          <w:szCs w:val="24"/>
        </w:rPr>
        <w:t>,</w:t>
      </w:r>
      <w:r w:rsidR="00DD4353">
        <w:rPr>
          <w:rFonts w:ascii="Gill Sans MT" w:hAnsi="Gill Sans MT"/>
          <w:bCs/>
          <w:szCs w:val="24"/>
        </w:rPr>
        <w:t xml:space="preserve"> or</w:t>
      </w:r>
      <w:r w:rsidRPr="00534253">
        <w:rPr>
          <w:rFonts w:ascii="Gill Sans MT" w:hAnsi="Gill Sans MT"/>
          <w:bCs/>
          <w:szCs w:val="24"/>
        </w:rPr>
        <w:t xml:space="preserve"> sell land if it is not required for the purposes of the </w:t>
      </w:r>
      <w:r w:rsidR="00DD4353">
        <w:rPr>
          <w:rFonts w:ascii="Gill Sans MT" w:hAnsi="Gill Sans MT"/>
          <w:bCs/>
          <w:i/>
          <w:szCs w:val="24"/>
        </w:rPr>
        <w:t>Homes Act </w:t>
      </w:r>
      <w:r w:rsidRPr="00534253">
        <w:rPr>
          <w:rFonts w:ascii="Gill Sans MT" w:hAnsi="Gill Sans MT"/>
          <w:bCs/>
          <w:i/>
          <w:szCs w:val="24"/>
        </w:rPr>
        <w:t>1935</w:t>
      </w:r>
      <w:r w:rsidR="002A2C50">
        <w:rPr>
          <w:rFonts w:ascii="Gill Sans MT" w:hAnsi="Gill Sans MT"/>
          <w:bCs/>
          <w:szCs w:val="24"/>
        </w:rPr>
        <w:t>,</w:t>
      </w:r>
      <w:r w:rsidRPr="00534253">
        <w:rPr>
          <w:rFonts w:ascii="Gill Sans MT" w:hAnsi="Gill Sans MT"/>
          <w:bCs/>
          <w:szCs w:val="24"/>
        </w:rPr>
        <w:t xml:space="preserve"> to ensure there is the right </w:t>
      </w:r>
      <w:r w:rsidRPr="00534253">
        <w:rPr>
          <w:rFonts w:ascii="Gill Sans MT" w:hAnsi="Gill Sans MT"/>
          <w:bCs/>
          <w:szCs w:val="24"/>
        </w:rPr>
        <w:t xml:space="preserve">mix of affordable and privately owned housing. Any funds made available through the sale of land </w:t>
      </w:r>
      <w:proofErr w:type="gramStart"/>
      <w:r w:rsidRPr="00534253">
        <w:rPr>
          <w:rFonts w:ascii="Gill Sans MT" w:hAnsi="Gill Sans MT"/>
          <w:bCs/>
          <w:szCs w:val="24"/>
        </w:rPr>
        <w:t>can then be used</w:t>
      </w:r>
      <w:proofErr w:type="gramEnd"/>
      <w:r w:rsidRPr="00534253">
        <w:rPr>
          <w:rFonts w:ascii="Gill Sans MT" w:hAnsi="Gill Sans MT"/>
          <w:bCs/>
          <w:szCs w:val="24"/>
        </w:rPr>
        <w:t xml:space="preserve"> for the purposes of delivering affordable housing in </w:t>
      </w:r>
      <w:r w:rsidR="002A2C50">
        <w:rPr>
          <w:rFonts w:ascii="Gill Sans MT" w:hAnsi="Gill Sans MT"/>
          <w:bCs/>
          <w:szCs w:val="24"/>
        </w:rPr>
        <w:t>other</w:t>
      </w:r>
      <w:r w:rsidRPr="00534253">
        <w:rPr>
          <w:rFonts w:ascii="Gill Sans MT" w:hAnsi="Gill Sans MT"/>
          <w:bCs/>
          <w:szCs w:val="24"/>
        </w:rPr>
        <w:t xml:space="preserve"> more suitable locations</w:t>
      </w:r>
      <w:r w:rsidR="00D9561A">
        <w:rPr>
          <w:rFonts w:ascii="Gill Sans MT" w:hAnsi="Gill Sans MT"/>
          <w:bCs/>
          <w:szCs w:val="24"/>
        </w:rPr>
        <w:t>.</w:t>
      </w:r>
    </w:p>
    <w:p w14:paraId="5BB733A2" w14:textId="5223E388" w:rsidR="0045414C" w:rsidRDefault="0045414C" w:rsidP="0045414C">
      <w:pPr>
        <w:pStyle w:val="Heading2"/>
      </w:pPr>
      <w:r w:rsidRPr="006474B7">
        <w:t>Wh</w:t>
      </w:r>
      <w:r>
        <w:t>y is the Government proposing the changes?</w:t>
      </w:r>
    </w:p>
    <w:p w14:paraId="63704F32" w14:textId="743D36BF" w:rsidR="0045414C" w:rsidRDefault="00AA4131" w:rsidP="00C76D2E">
      <w:pPr>
        <w:spacing w:after="0"/>
        <w:rPr>
          <w:rFonts w:ascii="Gill Sans MT" w:hAnsi="Gill Sans MT"/>
          <w:bCs/>
          <w:szCs w:val="24"/>
        </w:rPr>
      </w:pPr>
      <w:r>
        <w:rPr>
          <w:rFonts w:ascii="Gill Sans MT" w:hAnsi="Gill Sans MT"/>
          <w:bCs/>
          <w:szCs w:val="24"/>
        </w:rPr>
        <w:t>The</w:t>
      </w:r>
      <w:r w:rsidR="00B97C78">
        <w:rPr>
          <w:rFonts w:ascii="Gill Sans MT" w:hAnsi="Gill Sans MT"/>
          <w:bCs/>
          <w:szCs w:val="24"/>
        </w:rPr>
        <w:t xml:space="preserve"> current </w:t>
      </w:r>
      <w:r w:rsidR="004E7EA4">
        <w:rPr>
          <w:rFonts w:ascii="Gill Sans MT" w:hAnsi="Gill Sans MT"/>
          <w:bCs/>
          <w:szCs w:val="24"/>
        </w:rPr>
        <w:t xml:space="preserve">assessment </w:t>
      </w:r>
      <w:r w:rsidR="00B97C78">
        <w:rPr>
          <w:rFonts w:ascii="Gill Sans MT" w:hAnsi="Gill Sans MT"/>
          <w:bCs/>
          <w:szCs w:val="24"/>
        </w:rPr>
        <w:t xml:space="preserve">process </w:t>
      </w:r>
      <w:r w:rsidR="004E7EA4">
        <w:rPr>
          <w:rFonts w:ascii="Gill Sans MT" w:hAnsi="Gill Sans MT"/>
          <w:bCs/>
          <w:szCs w:val="24"/>
        </w:rPr>
        <w:t>under</w:t>
      </w:r>
      <w:r w:rsidR="00D1394B">
        <w:rPr>
          <w:rFonts w:ascii="Gill Sans MT" w:hAnsi="Gill Sans MT"/>
          <w:bCs/>
          <w:szCs w:val="24"/>
        </w:rPr>
        <w:t xml:space="preserve"> </w:t>
      </w:r>
      <w:r w:rsidR="00FD33FC">
        <w:rPr>
          <w:rFonts w:ascii="Gill Sans MT" w:hAnsi="Gill Sans MT"/>
          <w:bCs/>
          <w:szCs w:val="24"/>
        </w:rPr>
        <w:t xml:space="preserve">the </w:t>
      </w:r>
      <w:r w:rsidR="00063700">
        <w:rPr>
          <w:rFonts w:ascii="Gill Sans MT" w:hAnsi="Gill Sans MT"/>
          <w:bCs/>
          <w:szCs w:val="24"/>
        </w:rPr>
        <w:t>LUPAA</w:t>
      </w:r>
      <w:r>
        <w:rPr>
          <w:rFonts w:ascii="Gill Sans MT" w:hAnsi="Gill Sans MT"/>
          <w:bCs/>
          <w:szCs w:val="24"/>
        </w:rPr>
        <w:t xml:space="preserve"> specifies that </w:t>
      </w:r>
      <w:r w:rsidR="00EB4CA1">
        <w:rPr>
          <w:rFonts w:ascii="Gill Sans MT" w:hAnsi="Gill Sans MT"/>
          <w:bCs/>
          <w:szCs w:val="24"/>
        </w:rPr>
        <w:t>onl</w:t>
      </w:r>
      <w:r w:rsidR="00400373">
        <w:rPr>
          <w:rFonts w:ascii="Gill Sans MT" w:hAnsi="Gill Sans MT"/>
          <w:bCs/>
          <w:szCs w:val="24"/>
        </w:rPr>
        <w:t>y</w:t>
      </w:r>
      <w:r w:rsidR="005B1373">
        <w:rPr>
          <w:rFonts w:ascii="Gill Sans MT" w:hAnsi="Gill Sans MT"/>
          <w:bCs/>
          <w:szCs w:val="24"/>
        </w:rPr>
        <w:t xml:space="preserve"> a local council can initiate an </w:t>
      </w:r>
      <w:r w:rsidR="00400373">
        <w:rPr>
          <w:rFonts w:ascii="Gill Sans MT" w:hAnsi="Gill Sans MT"/>
          <w:bCs/>
          <w:szCs w:val="24"/>
        </w:rPr>
        <w:t>amendment of a planning scheme to rezone land</w:t>
      </w:r>
      <w:r w:rsidR="005B1373">
        <w:rPr>
          <w:rFonts w:ascii="Gill Sans MT" w:hAnsi="Gill Sans MT"/>
          <w:bCs/>
          <w:szCs w:val="24"/>
        </w:rPr>
        <w:t xml:space="preserve"> </w:t>
      </w:r>
      <w:bookmarkStart w:id="0" w:name="_GoBack"/>
      <w:bookmarkEnd w:id="0"/>
      <w:r w:rsidR="005B1373">
        <w:rPr>
          <w:rFonts w:ascii="Gill Sans MT" w:hAnsi="Gill Sans MT"/>
          <w:bCs/>
          <w:szCs w:val="24"/>
        </w:rPr>
        <w:t>or modify a planning scheme provision</w:t>
      </w:r>
      <w:r w:rsidR="00EB4CA1">
        <w:rPr>
          <w:rFonts w:ascii="Gill Sans MT" w:hAnsi="Gill Sans MT"/>
          <w:bCs/>
          <w:szCs w:val="24"/>
        </w:rPr>
        <w:t xml:space="preserve">. This </w:t>
      </w:r>
      <w:r w:rsidR="002359A7">
        <w:rPr>
          <w:rFonts w:ascii="Gill Sans MT" w:hAnsi="Gill Sans MT"/>
          <w:bCs/>
          <w:szCs w:val="24"/>
        </w:rPr>
        <w:t xml:space="preserve">assessment </w:t>
      </w:r>
      <w:r w:rsidR="005B140B">
        <w:rPr>
          <w:rFonts w:ascii="Gill Sans MT" w:hAnsi="Gill Sans MT"/>
          <w:bCs/>
          <w:szCs w:val="24"/>
        </w:rPr>
        <w:t xml:space="preserve">process </w:t>
      </w:r>
      <w:r w:rsidR="00EB4CA1">
        <w:rPr>
          <w:rFonts w:ascii="Gill Sans MT" w:hAnsi="Gill Sans MT"/>
          <w:bCs/>
          <w:szCs w:val="24"/>
        </w:rPr>
        <w:t xml:space="preserve">does not </w:t>
      </w:r>
      <w:r w:rsidR="005B140B">
        <w:rPr>
          <w:rFonts w:ascii="Gill Sans MT" w:hAnsi="Gill Sans MT"/>
          <w:bCs/>
          <w:szCs w:val="24"/>
        </w:rPr>
        <w:t>allow the Government to initiate a planning scheme</w:t>
      </w:r>
      <w:r w:rsidR="00355A58">
        <w:rPr>
          <w:rFonts w:ascii="Gill Sans MT" w:hAnsi="Gill Sans MT"/>
          <w:bCs/>
          <w:szCs w:val="24"/>
        </w:rPr>
        <w:t xml:space="preserve"> amendment</w:t>
      </w:r>
      <w:r w:rsidR="005B140B">
        <w:rPr>
          <w:rFonts w:ascii="Gill Sans MT" w:hAnsi="Gill Sans MT"/>
          <w:bCs/>
          <w:szCs w:val="24"/>
        </w:rPr>
        <w:t xml:space="preserve">, and does </w:t>
      </w:r>
      <w:r w:rsidR="00355A58">
        <w:rPr>
          <w:rFonts w:ascii="Gill Sans MT" w:hAnsi="Gill Sans MT"/>
          <w:bCs/>
          <w:szCs w:val="24"/>
        </w:rPr>
        <w:t>not</w:t>
      </w:r>
      <w:r w:rsidR="005B140B">
        <w:rPr>
          <w:rFonts w:ascii="Gill Sans MT" w:hAnsi="Gill Sans MT"/>
          <w:bCs/>
          <w:szCs w:val="24"/>
        </w:rPr>
        <w:t xml:space="preserve"> </w:t>
      </w:r>
      <w:r w:rsidR="00EB4CA1">
        <w:rPr>
          <w:rFonts w:ascii="Gill Sans MT" w:hAnsi="Gill Sans MT"/>
          <w:bCs/>
          <w:szCs w:val="24"/>
        </w:rPr>
        <w:t xml:space="preserve">recognise the important role of the Government </w:t>
      </w:r>
      <w:r w:rsidR="00D1394B">
        <w:rPr>
          <w:rFonts w:ascii="Gill Sans MT" w:hAnsi="Gill Sans MT"/>
          <w:bCs/>
          <w:szCs w:val="24"/>
        </w:rPr>
        <w:t xml:space="preserve">as an owner of a significant quantity of public land or its responsibility to the community to ensure the best use of that land. </w:t>
      </w:r>
    </w:p>
    <w:p w14:paraId="323EB51C" w14:textId="23AA627D" w:rsidR="00BA7250" w:rsidRDefault="00E122B3" w:rsidP="00C76D2E">
      <w:pPr>
        <w:spacing w:after="0"/>
        <w:rPr>
          <w:rFonts w:ascii="Gill Sans MT" w:hAnsi="Gill Sans MT"/>
          <w:bCs/>
          <w:szCs w:val="24"/>
        </w:rPr>
      </w:pPr>
      <w:r>
        <w:rPr>
          <w:rFonts w:ascii="Gill Sans MT" w:hAnsi="Gill Sans MT"/>
          <w:bCs/>
          <w:szCs w:val="24"/>
        </w:rPr>
        <w:t>In addition, the</w:t>
      </w:r>
      <w:r w:rsidR="00BA7250" w:rsidRPr="00BA7250">
        <w:rPr>
          <w:rFonts w:ascii="Gill Sans MT" w:hAnsi="Gill Sans MT"/>
          <w:bCs/>
          <w:szCs w:val="24"/>
        </w:rPr>
        <w:t xml:space="preserve"> SPPs represent best-practice </w:t>
      </w:r>
      <w:r>
        <w:rPr>
          <w:rFonts w:ascii="Gill Sans MT" w:hAnsi="Gill Sans MT"/>
          <w:bCs/>
          <w:szCs w:val="24"/>
        </w:rPr>
        <w:t>planning controls.</w:t>
      </w:r>
      <w:r w:rsidR="00BA7250" w:rsidRPr="00BA7250">
        <w:rPr>
          <w:rFonts w:ascii="Gill Sans MT" w:hAnsi="Gill Sans MT"/>
          <w:bCs/>
          <w:szCs w:val="24"/>
        </w:rPr>
        <w:t xml:space="preserve"> </w:t>
      </w:r>
      <w:r>
        <w:rPr>
          <w:rFonts w:ascii="Gill Sans MT" w:hAnsi="Gill Sans MT"/>
          <w:bCs/>
          <w:szCs w:val="24"/>
        </w:rPr>
        <w:t>While local council</w:t>
      </w:r>
      <w:r w:rsidR="00BA7250" w:rsidRPr="00BA7250">
        <w:rPr>
          <w:rFonts w:ascii="Gill Sans MT" w:hAnsi="Gill Sans MT"/>
          <w:bCs/>
          <w:szCs w:val="24"/>
        </w:rPr>
        <w:t xml:space="preserve">s are </w:t>
      </w:r>
      <w:r>
        <w:rPr>
          <w:rFonts w:ascii="Gill Sans MT" w:hAnsi="Gill Sans MT"/>
          <w:bCs/>
          <w:szCs w:val="24"/>
        </w:rPr>
        <w:t xml:space="preserve">progressively implementing the SPP planning </w:t>
      </w:r>
      <w:r w:rsidRPr="00BA7250">
        <w:rPr>
          <w:rFonts w:ascii="Gill Sans MT" w:hAnsi="Gill Sans MT"/>
          <w:bCs/>
          <w:szCs w:val="24"/>
        </w:rPr>
        <w:t xml:space="preserve">provisions </w:t>
      </w:r>
      <w:r w:rsidRPr="00E122B3">
        <w:rPr>
          <w:rFonts w:ascii="Gill Sans MT" w:hAnsi="Gill Sans MT"/>
          <w:bCs/>
          <w:szCs w:val="24"/>
        </w:rPr>
        <w:t xml:space="preserve">for residential use and development </w:t>
      </w:r>
      <w:r w:rsidR="00BA7250" w:rsidRPr="00BA7250">
        <w:rPr>
          <w:rFonts w:ascii="Gill Sans MT" w:hAnsi="Gill Sans MT"/>
          <w:bCs/>
          <w:szCs w:val="24"/>
        </w:rPr>
        <w:t xml:space="preserve">into their planning schemes as part of the Government’s single </w:t>
      </w:r>
      <w:proofErr w:type="spellStart"/>
      <w:r w:rsidR="00BA7250" w:rsidRPr="00BA7250">
        <w:rPr>
          <w:rFonts w:ascii="Gill Sans MT" w:hAnsi="Gill Sans MT"/>
          <w:bCs/>
          <w:szCs w:val="24"/>
        </w:rPr>
        <w:t>statewide</w:t>
      </w:r>
      <w:proofErr w:type="spellEnd"/>
      <w:r w:rsidR="00BA7250" w:rsidRPr="00BA7250">
        <w:rPr>
          <w:rFonts w:ascii="Gill Sans MT" w:hAnsi="Gill Sans MT"/>
          <w:bCs/>
          <w:szCs w:val="24"/>
        </w:rPr>
        <w:t xml:space="preserve"> planning scheme reforms, this </w:t>
      </w:r>
      <w:r w:rsidR="00F459EF">
        <w:rPr>
          <w:rFonts w:ascii="Gill Sans MT" w:hAnsi="Gill Sans MT"/>
          <w:bCs/>
          <w:szCs w:val="24"/>
        </w:rPr>
        <w:t>Act</w:t>
      </w:r>
      <w:r w:rsidR="00F459EF" w:rsidRPr="00BA7250">
        <w:rPr>
          <w:rFonts w:ascii="Gill Sans MT" w:hAnsi="Gill Sans MT"/>
          <w:bCs/>
          <w:szCs w:val="24"/>
        </w:rPr>
        <w:t xml:space="preserve"> </w:t>
      </w:r>
      <w:r w:rsidR="00BA7250" w:rsidRPr="00BA7250">
        <w:rPr>
          <w:rFonts w:ascii="Gill Sans MT" w:hAnsi="Gill Sans MT"/>
          <w:bCs/>
          <w:szCs w:val="24"/>
        </w:rPr>
        <w:t xml:space="preserve">ensures that </w:t>
      </w:r>
      <w:r>
        <w:rPr>
          <w:rFonts w:ascii="Gill Sans MT" w:hAnsi="Gill Sans MT"/>
          <w:bCs/>
          <w:szCs w:val="24"/>
        </w:rPr>
        <w:t xml:space="preserve">these </w:t>
      </w:r>
      <w:r w:rsidR="00BA7250" w:rsidRPr="00BA7250">
        <w:rPr>
          <w:rFonts w:ascii="Gill Sans MT" w:hAnsi="Gill Sans MT"/>
          <w:bCs/>
          <w:szCs w:val="24"/>
        </w:rPr>
        <w:t xml:space="preserve">provisions </w:t>
      </w:r>
      <w:proofErr w:type="gramStart"/>
      <w:r w:rsidR="00BA7250" w:rsidRPr="00BA7250">
        <w:rPr>
          <w:rFonts w:ascii="Gill Sans MT" w:hAnsi="Gill Sans MT"/>
          <w:bCs/>
          <w:szCs w:val="24"/>
        </w:rPr>
        <w:t>can be applied</w:t>
      </w:r>
      <w:proofErr w:type="gramEnd"/>
      <w:r w:rsidR="00BA7250" w:rsidRPr="00BA7250">
        <w:rPr>
          <w:rFonts w:ascii="Gill Sans MT" w:hAnsi="Gill Sans MT"/>
          <w:bCs/>
          <w:szCs w:val="24"/>
        </w:rPr>
        <w:t xml:space="preserve"> with immediate effect </w:t>
      </w:r>
      <w:r w:rsidR="005A7521" w:rsidRPr="00BA7250">
        <w:rPr>
          <w:rFonts w:ascii="Gill Sans MT" w:hAnsi="Gill Sans MT"/>
          <w:bCs/>
          <w:szCs w:val="24"/>
        </w:rPr>
        <w:t xml:space="preserve">to any specified </w:t>
      </w:r>
      <w:r w:rsidR="005A7521">
        <w:rPr>
          <w:rFonts w:ascii="Gill Sans MT" w:hAnsi="Gill Sans MT"/>
          <w:bCs/>
          <w:szCs w:val="24"/>
        </w:rPr>
        <w:t>G</w:t>
      </w:r>
      <w:r w:rsidR="005A7521" w:rsidRPr="00BA7250">
        <w:rPr>
          <w:rFonts w:ascii="Gill Sans MT" w:hAnsi="Gill Sans MT"/>
          <w:bCs/>
          <w:szCs w:val="24"/>
        </w:rPr>
        <w:t xml:space="preserve">overnment land </w:t>
      </w:r>
      <w:r w:rsidR="00BA7250" w:rsidRPr="00BA7250">
        <w:rPr>
          <w:rFonts w:ascii="Gill Sans MT" w:hAnsi="Gill Sans MT"/>
          <w:bCs/>
          <w:szCs w:val="24"/>
        </w:rPr>
        <w:t>through the current planning schemes</w:t>
      </w:r>
      <w:r>
        <w:rPr>
          <w:rFonts w:ascii="Gill Sans MT" w:hAnsi="Gill Sans MT"/>
          <w:bCs/>
          <w:szCs w:val="24"/>
        </w:rPr>
        <w:t>.</w:t>
      </w:r>
    </w:p>
    <w:p w14:paraId="59303A16" w14:textId="7170E19B" w:rsidR="00044037" w:rsidRDefault="00D1394B" w:rsidP="00C76D2E">
      <w:pPr>
        <w:spacing w:after="0"/>
        <w:rPr>
          <w:rFonts w:ascii="Gill Sans MT" w:hAnsi="Gill Sans MT"/>
          <w:bCs/>
          <w:szCs w:val="24"/>
        </w:rPr>
      </w:pPr>
      <w:r>
        <w:rPr>
          <w:rFonts w:ascii="Gill Sans MT" w:hAnsi="Gill Sans MT"/>
          <w:bCs/>
          <w:szCs w:val="24"/>
        </w:rPr>
        <w:t xml:space="preserve">Further, the timeframes under </w:t>
      </w:r>
      <w:r w:rsidR="00FD33FC">
        <w:rPr>
          <w:rFonts w:ascii="Gill Sans MT" w:hAnsi="Gill Sans MT"/>
          <w:bCs/>
          <w:szCs w:val="24"/>
        </w:rPr>
        <w:t xml:space="preserve">the </w:t>
      </w:r>
      <w:r>
        <w:rPr>
          <w:rFonts w:ascii="Gill Sans MT" w:hAnsi="Gill Sans MT"/>
          <w:bCs/>
          <w:szCs w:val="24"/>
        </w:rPr>
        <w:t>LUPA</w:t>
      </w:r>
      <w:r w:rsidR="001A6EF9">
        <w:rPr>
          <w:rFonts w:ascii="Gill Sans MT" w:hAnsi="Gill Sans MT"/>
          <w:bCs/>
          <w:szCs w:val="24"/>
        </w:rPr>
        <w:t>A for determining an</w:t>
      </w:r>
      <w:r>
        <w:rPr>
          <w:rFonts w:ascii="Gill Sans MT" w:hAnsi="Gill Sans MT"/>
          <w:bCs/>
          <w:szCs w:val="24"/>
        </w:rPr>
        <w:t xml:space="preserve"> </w:t>
      </w:r>
      <w:r w:rsidR="001A6EF9">
        <w:rPr>
          <w:rFonts w:ascii="Gill Sans MT" w:hAnsi="Gill Sans MT"/>
          <w:bCs/>
          <w:szCs w:val="24"/>
        </w:rPr>
        <w:t xml:space="preserve">application to rezone land or modify a planning scheme provision </w:t>
      </w:r>
      <w:r>
        <w:rPr>
          <w:rFonts w:ascii="Gill Sans MT" w:hAnsi="Gill Sans MT"/>
          <w:bCs/>
          <w:szCs w:val="24"/>
        </w:rPr>
        <w:t xml:space="preserve">are not </w:t>
      </w:r>
      <w:r w:rsidR="003D57A0">
        <w:rPr>
          <w:rFonts w:ascii="Gill Sans MT" w:hAnsi="Gill Sans MT"/>
          <w:bCs/>
          <w:szCs w:val="24"/>
        </w:rPr>
        <w:t>well suited</w:t>
      </w:r>
      <w:r>
        <w:rPr>
          <w:rFonts w:ascii="Gill Sans MT" w:hAnsi="Gill Sans MT"/>
          <w:bCs/>
          <w:szCs w:val="24"/>
        </w:rPr>
        <w:t xml:space="preserve"> to responding to the situation of </w:t>
      </w:r>
      <w:r w:rsidR="00C46784">
        <w:rPr>
          <w:rFonts w:ascii="Gill Sans MT" w:hAnsi="Gill Sans MT"/>
          <w:bCs/>
          <w:szCs w:val="24"/>
        </w:rPr>
        <w:t>‘</w:t>
      </w:r>
      <w:r>
        <w:rPr>
          <w:rFonts w:ascii="Gill Sans MT" w:hAnsi="Gill Sans MT"/>
          <w:bCs/>
          <w:szCs w:val="24"/>
        </w:rPr>
        <w:t>urgent need</w:t>
      </w:r>
      <w:r w:rsidR="00C46784">
        <w:rPr>
          <w:rFonts w:ascii="Gill Sans MT" w:hAnsi="Gill Sans MT"/>
          <w:bCs/>
          <w:szCs w:val="24"/>
        </w:rPr>
        <w:t>’</w:t>
      </w:r>
      <w:r>
        <w:rPr>
          <w:rFonts w:ascii="Gill Sans MT" w:hAnsi="Gill Sans MT"/>
          <w:bCs/>
          <w:szCs w:val="24"/>
        </w:rPr>
        <w:t xml:space="preserve"> that defines the curre</w:t>
      </w:r>
      <w:r w:rsidR="002359A7">
        <w:rPr>
          <w:rFonts w:ascii="Gill Sans MT" w:hAnsi="Gill Sans MT"/>
          <w:bCs/>
          <w:szCs w:val="24"/>
        </w:rPr>
        <w:t>nt housing affordability cris</w:t>
      </w:r>
      <w:r w:rsidR="00FD33FC">
        <w:rPr>
          <w:rFonts w:ascii="Gill Sans MT" w:hAnsi="Gill Sans MT"/>
          <w:bCs/>
          <w:szCs w:val="24"/>
        </w:rPr>
        <w:t>i</w:t>
      </w:r>
      <w:r w:rsidR="002359A7">
        <w:rPr>
          <w:rFonts w:ascii="Gill Sans MT" w:hAnsi="Gill Sans MT"/>
          <w:bCs/>
          <w:szCs w:val="24"/>
        </w:rPr>
        <w:t>s</w:t>
      </w:r>
      <w:r w:rsidR="00355A58">
        <w:rPr>
          <w:rFonts w:ascii="Gill Sans MT" w:hAnsi="Gill Sans MT"/>
          <w:bCs/>
          <w:szCs w:val="24"/>
        </w:rPr>
        <w:t>.</w:t>
      </w:r>
      <w:r w:rsidR="002359A7">
        <w:rPr>
          <w:rFonts w:ascii="Gill Sans MT" w:hAnsi="Gill Sans MT"/>
          <w:bCs/>
          <w:szCs w:val="24"/>
        </w:rPr>
        <w:t xml:space="preserve"> </w:t>
      </w:r>
      <w:r w:rsidR="002359A7" w:rsidRPr="002359A7">
        <w:rPr>
          <w:rFonts w:ascii="Gill Sans MT" w:hAnsi="Gill Sans MT"/>
          <w:bCs/>
          <w:szCs w:val="24"/>
        </w:rPr>
        <w:t xml:space="preserve">For example, under the current assessment process, it can be a lengthy process for </w:t>
      </w:r>
      <w:r w:rsidR="002359A7">
        <w:rPr>
          <w:rFonts w:ascii="Gill Sans MT" w:hAnsi="Gill Sans MT"/>
          <w:bCs/>
          <w:szCs w:val="24"/>
        </w:rPr>
        <w:t xml:space="preserve">a </w:t>
      </w:r>
      <w:r w:rsidR="002359A7">
        <w:rPr>
          <w:rFonts w:ascii="Gill Sans MT" w:hAnsi="Gill Sans MT"/>
          <w:bCs/>
          <w:szCs w:val="24"/>
        </w:rPr>
        <w:lastRenderedPageBreak/>
        <w:t xml:space="preserve">local council to initiate an amendment of a planning scheme and </w:t>
      </w:r>
      <w:r w:rsidR="00FD33FC">
        <w:rPr>
          <w:rFonts w:ascii="Gill Sans MT" w:hAnsi="Gill Sans MT"/>
          <w:bCs/>
          <w:szCs w:val="24"/>
        </w:rPr>
        <w:t xml:space="preserve">for </w:t>
      </w:r>
      <w:r w:rsidR="002359A7">
        <w:rPr>
          <w:rFonts w:ascii="Gill Sans MT" w:hAnsi="Gill Sans MT"/>
          <w:bCs/>
          <w:szCs w:val="24"/>
        </w:rPr>
        <w:t>the Commission</w:t>
      </w:r>
      <w:r w:rsidR="002359A7" w:rsidRPr="002359A7">
        <w:rPr>
          <w:rFonts w:ascii="Gill Sans MT" w:hAnsi="Gill Sans MT"/>
          <w:bCs/>
          <w:szCs w:val="24"/>
        </w:rPr>
        <w:t xml:space="preserve"> to determine a rezoning application. This </w:t>
      </w:r>
      <w:r w:rsidR="00F459EF">
        <w:rPr>
          <w:rFonts w:ascii="Gill Sans MT" w:hAnsi="Gill Sans MT"/>
          <w:bCs/>
          <w:szCs w:val="24"/>
        </w:rPr>
        <w:t>Act</w:t>
      </w:r>
      <w:r w:rsidR="00F459EF" w:rsidRPr="002359A7">
        <w:rPr>
          <w:rFonts w:ascii="Gill Sans MT" w:hAnsi="Gill Sans MT"/>
          <w:bCs/>
          <w:szCs w:val="24"/>
        </w:rPr>
        <w:t xml:space="preserve"> </w:t>
      </w:r>
      <w:r w:rsidR="002359A7" w:rsidRPr="002359A7">
        <w:rPr>
          <w:rFonts w:ascii="Gill Sans MT" w:hAnsi="Gill Sans MT"/>
          <w:bCs/>
          <w:szCs w:val="24"/>
        </w:rPr>
        <w:t xml:space="preserve">maintains rigorous checks and balances, </w:t>
      </w:r>
      <w:r w:rsidR="00044037">
        <w:rPr>
          <w:rFonts w:ascii="Gill Sans MT" w:hAnsi="Gill Sans MT"/>
          <w:bCs/>
          <w:szCs w:val="24"/>
        </w:rPr>
        <w:t>whilst reducing</w:t>
      </w:r>
      <w:r w:rsidR="002359A7" w:rsidRPr="002359A7">
        <w:rPr>
          <w:rFonts w:ascii="Gill Sans MT" w:hAnsi="Gill Sans MT"/>
          <w:bCs/>
          <w:szCs w:val="24"/>
        </w:rPr>
        <w:t xml:space="preserve"> the time for assessing whether </w:t>
      </w:r>
      <w:r w:rsidR="00044037">
        <w:rPr>
          <w:rFonts w:ascii="Gill Sans MT" w:hAnsi="Gill Sans MT"/>
          <w:bCs/>
          <w:szCs w:val="24"/>
        </w:rPr>
        <w:t>identified G</w:t>
      </w:r>
      <w:r w:rsidR="002359A7" w:rsidRPr="002359A7">
        <w:rPr>
          <w:rFonts w:ascii="Gill Sans MT" w:hAnsi="Gill Sans MT"/>
          <w:bCs/>
          <w:szCs w:val="24"/>
        </w:rPr>
        <w:t>overnment land is suitable for affordable housing.</w:t>
      </w:r>
    </w:p>
    <w:p w14:paraId="7AB250FB" w14:textId="1086FD4D" w:rsidR="003C02C4" w:rsidRDefault="003C02C4" w:rsidP="00494190">
      <w:pPr>
        <w:pStyle w:val="Heading2"/>
      </w:pPr>
      <w:r w:rsidRPr="0045414C">
        <w:t>Where</w:t>
      </w:r>
      <w:r>
        <w:t xml:space="preserve"> do I find the </w:t>
      </w:r>
      <w:r w:rsidR="00F459EF">
        <w:t>Act</w:t>
      </w:r>
      <w:r>
        <w:t>?</w:t>
      </w:r>
    </w:p>
    <w:p w14:paraId="61AEF611" w14:textId="6E5D1989" w:rsidR="009432DE" w:rsidRPr="00702087" w:rsidRDefault="003C02C4" w:rsidP="00494190">
      <w:pPr>
        <w:spacing w:after="0"/>
        <w:rPr>
          <w:rStyle w:val="Hyperlink"/>
          <w:rFonts w:ascii="Gill Sans MT" w:hAnsi="Gill Sans MT"/>
          <w:bCs/>
          <w:color w:val="auto"/>
          <w:szCs w:val="24"/>
        </w:rPr>
      </w:pPr>
      <w:r w:rsidRPr="00702087">
        <w:rPr>
          <w:rFonts w:ascii="Gill Sans MT" w:hAnsi="Gill Sans MT"/>
          <w:bCs/>
          <w:szCs w:val="24"/>
        </w:rPr>
        <w:t xml:space="preserve">A copy of the </w:t>
      </w:r>
      <w:r w:rsidR="00F459EF" w:rsidRPr="00702087">
        <w:rPr>
          <w:rFonts w:ascii="Gill Sans MT" w:hAnsi="Gill Sans MT"/>
          <w:bCs/>
          <w:szCs w:val="24"/>
        </w:rPr>
        <w:t xml:space="preserve">Act </w:t>
      </w:r>
      <w:r w:rsidRPr="00702087">
        <w:rPr>
          <w:rFonts w:ascii="Gill Sans MT" w:hAnsi="Gill Sans MT"/>
          <w:bCs/>
          <w:szCs w:val="24"/>
        </w:rPr>
        <w:t>and accompanying Fact Sheets are available at</w:t>
      </w:r>
      <w:r w:rsidR="002E5C4E" w:rsidRPr="00702087">
        <w:rPr>
          <w:rFonts w:ascii="Gill Sans MT" w:hAnsi="Gill Sans MT"/>
          <w:bCs/>
          <w:szCs w:val="24"/>
        </w:rPr>
        <w:t xml:space="preserve"> the Tasmanian Planning Reform website at</w:t>
      </w:r>
      <w:r w:rsidR="00E84B68" w:rsidRPr="00702087">
        <w:rPr>
          <w:rFonts w:ascii="Gill Sans MT" w:hAnsi="Gill Sans MT"/>
          <w:bCs/>
          <w:szCs w:val="24"/>
        </w:rPr>
        <w:t>:</w:t>
      </w:r>
      <w:r w:rsidRPr="00702087">
        <w:rPr>
          <w:rFonts w:ascii="Gill Sans MT" w:hAnsi="Gill Sans MT"/>
          <w:bCs/>
          <w:szCs w:val="24"/>
        </w:rPr>
        <w:t xml:space="preserve"> </w:t>
      </w:r>
      <w:hyperlink r:id="rId10" w:history="1">
        <w:r w:rsidRPr="00702087">
          <w:rPr>
            <w:rStyle w:val="Hyperlink"/>
            <w:rFonts w:ascii="Gill Sans MT" w:hAnsi="Gill Sans MT"/>
            <w:bCs/>
            <w:szCs w:val="24"/>
          </w:rPr>
          <w:t>www.planningreform.tas.gov.au</w:t>
        </w:r>
      </w:hyperlink>
      <w:r w:rsidRPr="00702087">
        <w:rPr>
          <w:rFonts w:ascii="Gill Sans MT" w:hAnsi="Gill Sans MT"/>
          <w:bCs/>
          <w:szCs w:val="24"/>
        </w:rPr>
        <w:t xml:space="preserve"> or at </w:t>
      </w:r>
      <w:hyperlink r:id="rId11" w:history="1">
        <w:r w:rsidRPr="00702087">
          <w:rPr>
            <w:rStyle w:val="Hyperlink"/>
            <w:rFonts w:ascii="Gill Sans MT" w:hAnsi="Gill Sans MT"/>
            <w:bCs/>
            <w:szCs w:val="24"/>
          </w:rPr>
          <w:t>www.justice.tas.gov.au</w:t>
        </w:r>
      </w:hyperlink>
      <w:r w:rsidRPr="00702087">
        <w:rPr>
          <w:rStyle w:val="Hyperlink"/>
          <w:rFonts w:ascii="Gill Sans MT" w:hAnsi="Gill Sans MT"/>
          <w:bCs/>
          <w:color w:val="auto"/>
          <w:szCs w:val="24"/>
        </w:rPr>
        <w:t>.</w:t>
      </w:r>
    </w:p>
    <w:p w14:paraId="2B98DE7A" w14:textId="72B3A40B" w:rsidR="002E5C4E" w:rsidRPr="002E5C4E" w:rsidRDefault="002744E5" w:rsidP="00494190">
      <w:pPr>
        <w:spacing w:after="0"/>
        <w:rPr>
          <w:rFonts w:ascii="Gill Sans MT" w:hAnsi="Gill Sans MT"/>
        </w:rPr>
      </w:pPr>
      <w:r w:rsidRPr="00702087">
        <w:rPr>
          <w:rFonts w:ascii="Gill Sans MT" w:hAnsi="Gill Sans MT"/>
          <w:bCs/>
          <w:szCs w:val="24"/>
        </w:rPr>
        <w:t xml:space="preserve">A copy of the Act </w:t>
      </w:r>
      <w:r w:rsidR="002E5C4E" w:rsidRPr="00702087">
        <w:rPr>
          <w:rFonts w:ascii="Gill Sans MT" w:hAnsi="Gill Sans MT"/>
        </w:rPr>
        <w:t xml:space="preserve">is also available on the </w:t>
      </w:r>
      <w:r w:rsidR="002E5C4E" w:rsidRPr="00702087">
        <w:rPr>
          <w:rStyle w:val="Hyperlink"/>
          <w:rFonts w:ascii="Gill Sans MT" w:hAnsi="Gill Sans MT"/>
          <w:bCs/>
          <w:color w:val="auto"/>
        </w:rPr>
        <w:t>Tasmanian Legislation</w:t>
      </w:r>
      <w:r w:rsidR="002E5C4E" w:rsidRPr="00702087">
        <w:rPr>
          <w:rFonts w:ascii="Gill Sans MT" w:hAnsi="Gill Sans MT"/>
          <w:szCs w:val="24"/>
        </w:rPr>
        <w:t xml:space="preserve"> </w:t>
      </w:r>
      <w:r w:rsidR="009C1943" w:rsidRPr="00702087">
        <w:rPr>
          <w:rFonts w:ascii="Gill Sans MT" w:hAnsi="Gill Sans MT"/>
          <w:szCs w:val="24"/>
        </w:rPr>
        <w:t>O</w:t>
      </w:r>
      <w:r w:rsidR="002E5C4E" w:rsidRPr="00702087">
        <w:rPr>
          <w:rFonts w:ascii="Gill Sans MT" w:hAnsi="Gill Sans MT"/>
          <w:szCs w:val="24"/>
        </w:rPr>
        <w:t xml:space="preserve">nline website at: </w:t>
      </w:r>
      <w:r w:rsidR="002E5C4E" w:rsidRPr="00702087">
        <w:rPr>
          <w:rStyle w:val="Hyperlink"/>
          <w:rFonts w:ascii="Gill Sans MT" w:hAnsi="Gill Sans MT"/>
          <w:bCs/>
          <w:szCs w:val="24"/>
        </w:rPr>
        <w:t>https://www.legislation.tas.gov.au/</w:t>
      </w:r>
      <w:r w:rsidR="002E5C4E" w:rsidRPr="00702087">
        <w:rPr>
          <w:rStyle w:val="Hyperlink"/>
          <w:bCs/>
          <w:color w:val="auto"/>
        </w:rPr>
        <w:t>.</w:t>
      </w:r>
    </w:p>
    <w:p w14:paraId="183C6CAF" w14:textId="6C0AB143" w:rsidR="00986199" w:rsidRDefault="00247A3B" w:rsidP="00986199">
      <w:pPr>
        <w:pStyle w:val="Heading2"/>
      </w:pPr>
      <w:r>
        <w:t>Enquiries</w:t>
      </w:r>
    </w:p>
    <w:p w14:paraId="5FB8B850" w14:textId="7F92F664" w:rsidR="00564F3C" w:rsidRDefault="00986199" w:rsidP="00494190">
      <w:pPr>
        <w:spacing w:after="120"/>
        <w:rPr>
          <w:rFonts w:ascii="Gill Sans MT" w:hAnsi="Gill Sans MT"/>
          <w:bCs/>
          <w:szCs w:val="24"/>
        </w:rPr>
      </w:pPr>
      <w:r>
        <w:rPr>
          <w:rFonts w:ascii="Gill Sans MT" w:hAnsi="Gill Sans MT"/>
          <w:bCs/>
          <w:szCs w:val="24"/>
        </w:rPr>
        <w:t>Any enquiries can be directed</w:t>
      </w:r>
      <w:r w:rsidR="00E84B68">
        <w:rPr>
          <w:rFonts w:ascii="Gill Sans MT" w:hAnsi="Gill Sans MT"/>
          <w:bCs/>
          <w:szCs w:val="24"/>
        </w:rPr>
        <w:t xml:space="preserve"> to the Planning Policy Unit </w:t>
      </w:r>
      <w:r w:rsidR="00ED712D">
        <w:rPr>
          <w:rFonts w:ascii="Gill Sans MT" w:hAnsi="Gill Sans MT"/>
          <w:bCs/>
          <w:szCs w:val="24"/>
        </w:rPr>
        <w:t xml:space="preserve">within the Department of Justice </w:t>
      </w:r>
      <w:r w:rsidR="00E84B68">
        <w:rPr>
          <w:rFonts w:ascii="Gill Sans MT" w:hAnsi="Gill Sans MT"/>
          <w:bCs/>
          <w:szCs w:val="24"/>
        </w:rPr>
        <w:t xml:space="preserve">at </w:t>
      </w:r>
      <w:hyperlink r:id="rId12" w:history="1">
        <w:r w:rsidR="00E84B68" w:rsidRPr="00564F3C">
          <w:rPr>
            <w:rStyle w:val="Hyperlink"/>
            <w:rFonts w:ascii="Gill Sans MT" w:hAnsi="Gill Sans MT"/>
            <w:bCs/>
            <w:szCs w:val="24"/>
          </w:rPr>
          <w:t>Planning.Unit@justice.tas.gov.au</w:t>
        </w:r>
      </w:hyperlink>
      <w:r w:rsidR="00E84B68">
        <w:rPr>
          <w:rFonts w:ascii="Gill Sans MT" w:hAnsi="Gill Sans MT"/>
          <w:bCs/>
          <w:szCs w:val="24"/>
        </w:rPr>
        <w:t xml:space="preserve"> </w:t>
      </w:r>
      <w:r>
        <w:rPr>
          <w:rFonts w:ascii="Gill Sans MT" w:hAnsi="Gill Sans MT"/>
          <w:bCs/>
          <w:szCs w:val="24"/>
        </w:rPr>
        <w:t>or by telephoning (03) 6166 1429.</w:t>
      </w:r>
    </w:p>
    <w:p w14:paraId="40C8CE92" w14:textId="77777777" w:rsidR="00247A3B" w:rsidRDefault="00247A3B" w:rsidP="00247A3B">
      <w:pPr>
        <w:spacing w:after="0"/>
        <w:rPr>
          <w:rFonts w:ascii="Gill Sans MT" w:hAnsi="Gill Sans MT"/>
          <w:bCs/>
          <w:szCs w:val="24"/>
        </w:rPr>
      </w:pPr>
    </w:p>
    <w:p w14:paraId="056BCB5C" w14:textId="334E5E3F" w:rsidR="00564F3C" w:rsidRDefault="00E44A6B" w:rsidP="00247A3B">
      <w:pPr>
        <w:spacing w:after="0"/>
        <w:rPr>
          <w:rFonts w:ascii="Gill Sans MT" w:hAnsi="Gill Sans MT"/>
          <w:bCs/>
          <w:szCs w:val="24"/>
        </w:rPr>
      </w:pPr>
      <w:r>
        <w:rPr>
          <w:rFonts w:ascii="Gill Sans MT" w:hAnsi="Gill Sans MT"/>
          <w:bCs/>
          <w:szCs w:val="24"/>
        </w:rPr>
        <w:t>27</w:t>
      </w:r>
      <w:r w:rsidR="007B0EBC">
        <w:rPr>
          <w:rFonts w:ascii="Gill Sans MT" w:hAnsi="Gill Sans MT"/>
          <w:bCs/>
          <w:szCs w:val="24"/>
        </w:rPr>
        <w:t xml:space="preserve"> </w:t>
      </w:r>
      <w:r w:rsidR="00F459EF">
        <w:rPr>
          <w:rFonts w:ascii="Gill Sans MT" w:hAnsi="Gill Sans MT"/>
          <w:bCs/>
          <w:szCs w:val="24"/>
        </w:rPr>
        <w:t>July</w:t>
      </w:r>
      <w:r w:rsidR="00E55E7A">
        <w:rPr>
          <w:rFonts w:ascii="Gill Sans MT" w:hAnsi="Gill Sans MT"/>
          <w:bCs/>
          <w:szCs w:val="24"/>
        </w:rPr>
        <w:t xml:space="preserve"> 2018</w:t>
      </w:r>
    </w:p>
    <w:p w14:paraId="60825B5F" w14:textId="3468FFE6" w:rsidR="00FC7DA2" w:rsidRPr="00C53839" w:rsidRDefault="00FC7DA2" w:rsidP="00247A3B">
      <w:pPr>
        <w:spacing w:after="0"/>
        <w:rPr>
          <w:rFonts w:ascii="Gill Sans MT" w:hAnsi="Gill Sans MT"/>
          <w:bCs/>
          <w:szCs w:val="24"/>
        </w:rPr>
      </w:pPr>
      <w:r w:rsidRPr="00C53839">
        <w:rPr>
          <w:rFonts w:ascii="Gill Sans MT" w:hAnsi="Gill Sans MT"/>
          <w:bCs/>
          <w:szCs w:val="24"/>
        </w:rPr>
        <w:t>(</w:t>
      </w:r>
      <w:proofErr w:type="gramStart"/>
      <w:r w:rsidRPr="00C53839">
        <w:rPr>
          <w:rFonts w:ascii="Gill Sans MT" w:hAnsi="Gill Sans MT"/>
          <w:bCs/>
          <w:szCs w:val="24"/>
        </w:rPr>
        <w:t>revised</w:t>
      </w:r>
      <w:proofErr w:type="gramEnd"/>
      <w:r w:rsidRPr="00C53839">
        <w:rPr>
          <w:rFonts w:ascii="Gill Sans MT" w:hAnsi="Gill Sans MT"/>
          <w:bCs/>
          <w:szCs w:val="24"/>
        </w:rPr>
        <w:t xml:space="preserve"> 12 November 2018)</w:t>
      </w:r>
    </w:p>
    <w:sectPr w:rsidR="00FC7DA2" w:rsidRPr="00C53839" w:rsidSect="006D0404">
      <w:headerReference w:type="even" r:id="rId13"/>
      <w:headerReference w:type="default" r:id="rId14"/>
      <w:footerReference w:type="default" r:id="rId15"/>
      <w:headerReference w:type="first" r:id="rId16"/>
      <w:type w:val="continuous"/>
      <w:pgSz w:w="11900" w:h="16840"/>
      <w:pgMar w:top="2694" w:right="985" w:bottom="1135" w:left="1418" w:header="709" w:footer="6" w:gutter="0"/>
      <w:cols w:num="2"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281B3A" w16cid:durableId="1ED4C8DE"/>
  <w16cid:commentId w16cid:paraId="23458632" w16cid:durableId="1ED4C95A"/>
  <w16cid:commentId w16cid:paraId="46DE6356" w16cid:durableId="1ED4CA02"/>
  <w16cid:commentId w16cid:paraId="3C6DB262" w16cid:durableId="1ED4CB19"/>
  <w16cid:commentId w16cid:paraId="63B05710" w16cid:durableId="1ED4CE02"/>
  <w16cid:commentId w16cid:paraId="0DB5F293" w16cid:durableId="1ED4CC08"/>
  <w16cid:commentId w16cid:paraId="438D4C2A" w16cid:durableId="1ED4CCC1"/>
  <w16cid:commentId w16cid:paraId="78926EC8" w16cid:durableId="1ED4CD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99AC7" w14:textId="77777777" w:rsidR="00150866" w:rsidRDefault="00150866">
      <w:pPr>
        <w:spacing w:before="0" w:after="0" w:line="240" w:lineRule="auto"/>
      </w:pPr>
      <w:r>
        <w:separator/>
      </w:r>
    </w:p>
  </w:endnote>
  <w:endnote w:type="continuationSeparator" w:id="0">
    <w:p w14:paraId="04F02A9D" w14:textId="77777777" w:rsidR="00150866" w:rsidRDefault="00150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Gill Sans Light">
    <w:altName w:val="Arial"/>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F8E6E"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3B984381" wp14:editId="5B6283D4">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60C7D984"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6D683F4B" wp14:editId="535113EF">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F088B3" w14:textId="77777777" w:rsidR="000A5AB0" w:rsidRDefault="000A5AB0" w:rsidP="007427BF">
    <w:pPr>
      <w:pStyle w:val="Footer"/>
      <w:ind w:left="-567"/>
    </w:pPr>
  </w:p>
  <w:p w14:paraId="3FB91C82"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57DB4496" w14:textId="00D33FD1" w:rsidR="000A5AB0" w:rsidRDefault="000A5AB0">
        <w:pPr>
          <w:pStyle w:val="Footer"/>
          <w:jc w:val="center"/>
        </w:pPr>
        <w:r>
          <w:fldChar w:fldCharType="begin"/>
        </w:r>
        <w:r>
          <w:instrText xml:space="preserve"> PAGE   \* MERGEFORMAT </w:instrText>
        </w:r>
        <w:r>
          <w:fldChar w:fldCharType="separate"/>
        </w:r>
        <w:r w:rsidR="002A2C50">
          <w:rPr>
            <w:noProof/>
          </w:rPr>
          <w:t>3</w:t>
        </w:r>
        <w:r>
          <w:rPr>
            <w:noProof/>
          </w:rPr>
          <w:fldChar w:fldCharType="end"/>
        </w:r>
      </w:p>
    </w:sdtContent>
  </w:sdt>
  <w:p w14:paraId="11E30BEE"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03665" w14:textId="77777777" w:rsidR="00150866" w:rsidRDefault="00150866">
      <w:pPr>
        <w:spacing w:before="0" w:after="0" w:line="240" w:lineRule="auto"/>
      </w:pPr>
      <w:r>
        <w:separator/>
      </w:r>
    </w:p>
  </w:footnote>
  <w:footnote w:type="continuationSeparator" w:id="0">
    <w:p w14:paraId="1A27DA8D" w14:textId="77777777" w:rsidR="00150866" w:rsidRDefault="0015086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3723E" w14:textId="4FCB141D" w:rsidR="000A5AB0" w:rsidRPr="0098598C" w:rsidRDefault="00F66A75" w:rsidP="00F66A75">
    <w:pPr>
      <w:tabs>
        <w:tab w:val="left" w:pos="6237"/>
      </w:tabs>
      <w:rPr>
        <w:rFonts w:ascii="Gill Sans MT" w:hAnsi="Gill Sans MT"/>
        <w:b/>
      </w:rPr>
    </w:pPr>
    <w:r>
      <w:rPr>
        <w:rFonts w:ascii="Gill Sans MT" w:hAnsi="Gill Sans MT"/>
        <w:b/>
      </w:rPr>
      <w:tab/>
    </w:r>
    <w:r w:rsidR="00E55E7A">
      <w:rPr>
        <w:rFonts w:ascii="Gill Sans MT" w:hAnsi="Gill Sans MT"/>
        <w:b/>
      </w:rPr>
      <w:t>FACT SHEET</w:t>
    </w:r>
    <w:r>
      <w:rPr>
        <w:rFonts w:ascii="Gill Sans MT" w:hAnsi="Gill Sans MT"/>
        <w:b/>
      </w:rPr>
      <w:t xml:space="preserve"> HLS</w:t>
    </w:r>
    <w:r w:rsidR="00A74086">
      <w:rPr>
        <w:rFonts w:ascii="Gill Sans MT" w:hAnsi="Gill Sans MT"/>
        <w:b/>
      </w:rPr>
      <w:t xml:space="preserve"> 1</w:t>
    </w:r>
    <w:r w:rsidR="00E55E7A">
      <w:rPr>
        <w:rFonts w:ascii="Gill Sans MT" w:hAnsi="Gill Sans MT"/>
        <w:b/>
      </w:rPr>
      <w:t xml:space="preserve"> </w:t>
    </w:r>
  </w:p>
  <w:p w14:paraId="1B527603"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789BA334" wp14:editId="05D0F01D">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0E5E5"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C9C8" w14:textId="254104AB" w:rsidR="000A5AB0" w:rsidRPr="00D3760D" w:rsidRDefault="000A5AB0" w:rsidP="00E35BCB">
    <w:pPr>
      <w:pStyle w:val="Header"/>
    </w:pPr>
    <w:r w:rsidRPr="00C279FC">
      <w:rPr>
        <w:i/>
        <w:sz w:val="22"/>
        <w:lang w:val="en-AU" w:eastAsia="en-AU"/>
      </w:rPr>
      <mc:AlternateContent>
        <mc:Choice Requires="wps">
          <w:drawing>
            <wp:anchor distT="0" distB="0" distL="114300" distR="114300" simplePos="0" relativeHeight="251657728" behindDoc="1" locked="0" layoutInCell="1" allowOverlap="1" wp14:anchorId="6876A30B" wp14:editId="2A59DA6D">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9B1C8D">
      <w:rPr>
        <w:i/>
        <w:sz w:val="22"/>
      </w:rPr>
      <w:t>FACT SHEET</w:t>
    </w:r>
    <w:r w:rsidR="001E6DCB">
      <w:rPr>
        <w:i/>
        <w:sz w:val="22"/>
      </w:rPr>
      <w:t xml:space="preserve"> HLS</w:t>
    </w:r>
    <w:r w:rsidR="009B1C8D">
      <w:rPr>
        <w:i/>
        <w:sz w:val="22"/>
      </w:rPr>
      <w:t xml:space="preserve"> 1 – </w:t>
    </w:r>
    <w:r w:rsidR="00953A90">
      <w:rPr>
        <w:i/>
        <w:sz w:val="22"/>
      </w:rPr>
      <w:t>HOUSING</w:t>
    </w:r>
    <w:r w:rsidR="00986199" w:rsidRPr="004E54BE">
      <w:rPr>
        <w:i/>
        <w:sz w:val="22"/>
      </w:rPr>
      <w:t xml:space="preserve"> </w:t>
    </w:r>
    <w:r w:rsidR="002D52CF">
      <w:rPr>
        <w:i/>
        <w:sz w:val="22"/>
      </w:rPr>
      <w:t>land</w:t>
    </w:r>
    <w:r w:rsidR="00986199" w:rsidRPr="004E54BE">
      <w:rPr>
        <w:i/>
        <w:sz w:val="22"/>
      </w:rPr>
      <w:t xml:space="preserve"> supply: </w:t>
    </w:r>
    <w:r w:rsidR="00E91226">
      <w:rPr>
        <w:i/>
        <w:sz w:val="22"/>
      </w:rPr>
      <w:t>an overview</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BB35E"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480820"/>
    <w:multiLevelType w:val="hybridMultilevel"/>
    <w:tmpl w:val="E5741062"/>
    <w:lvl w:ilvl="0" w:tplc="CF1AC08C">
      <w:start w:val="3"/>
      <w:numFmt w:val="bullet"/>
      <w:lvlText w:val="–"/>
      <w:lvlJc w:val="left"/>
      <w:pPr>
        <w:ind w:left="1077" w:hanging="360"/>
      </w:pPr>
      <w:rPr>
        <w:rFonts w:ascii="Gill Sans MT" w:eastAsiaTheme="minorHAnsi" w:hAnsi="Gill Sans MT" w:cs="Times New Roman"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43EA20F3"/>
    <w:multiLevelType w:val="hybridMultilevel"/>
    <w:tmpl w:val="9716B954"/>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68C225C"/>
    <w:multiLevelType w:val="hybridMultilevel"/>
    <w:tmpl w:val="A70AD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6ED60C6"/>
    <w:multiLevelType w:val="hybridMultilevel"/>
    <w:tmpl w:val="097AD1FE"/>
    <w:lvl w:ilvl="0" w:tplc="679C4D18">
      <w:numFmt w:val="bullet"/>
      <w:lvlText w:val="-"/>
      <w:lvlJc w:val="left"/>
      <w:pPr>
        <w:ind w:left="567" w:hanging="360"/>
      </w:pPr>
      <w:rPr>
        <w:rFonts w:ascii="Gill Sans MT" w:eastAsia="Calibri" w:hAnsi="Gill Sans MT" w:cs="Times New Roman" w:hint="default"/>
      </w:rPr>
    </w:lvl>
    <w:lvl w:ilvl="1" w:tplc="0C090003" w:tentative="1">
      <w:start w:val="1"/>
      <w:numFmt w:val="bullet"/>
      <w:lvlText w:val="o"/>
      <w:lvlJc w:val="left"/>
      <w:pPr>
        <w:ind w:left="1287" w:hanging="360"/>
      </w:pPr>
      <w:rPr>
        <w:rFonts w:ascii="Courier New" w:hAnsi="Courier New" w:cs="Courier New" w:hint="default"/>
      </w:rPr>
    </w:lvl>
    <w:lvl w:ilvl="2" w:tplc="0C090005" w:tentative="1">
      <w:start w:val="1"/>
      <w:numFmt w:val="bullet"/>
      <w:lvlText w:val=""/>
      <w:lvlJc w:val="left"/>
      <w:pPr>
        <w:ind w:left="2007" w:hanging="360"/>
      </w:pPr>
      <w:rPr>
        <w:rFonts w:ascii="Wingdings" w:hAnsi="Wingdings" w:hint="default"/>
      </w:rPr>
    </w:lvl>
    <w:lvl w:ilvl="3" w:tplc="0C090001" w:tentative="1">
      <w:start w:val="1"/>
      <w:numFmt w:val="bullet"/>
      <w:lvlText w:val=""/>
      <w:lvlJc w:val="left"/>
      <w:pPr>
        <w:ind w:left="2727" w:hanging="360"/>
      </w:pPr>
      <w:rPr>
        <w:rFonts w:ascii="Symbol" w:hAnsi="Symbol" w:hint="default"/>
      </w:rPr>
    </w:lvl>
    <w:lvl w:ilvl="4" w:tplc="0C090003" w:tentative="1">
      <w:start w:val="1"/>
      <w:numFmt w:val="bullet"/>
      <w:lvlText w:val="o"/>
      <w:lvlJc w:val="left"/>
      <w:pPr>
        <w:ind w:left="3447" w:hanging="360"/>
      </w:pPr>
      <w:rPr>
        <w:rFonts w:ascii="Courier New" w:hAnsi="Courier New" w:cs="Courier New" w:hint="default"/>
      </w:rPr>
    </w:lvl>
    <w:lvl w:ilvl="5" w:tplc="0C090005" w:tentative="1">
      <w:start w:val="1"/>
      <w:numFmt w:val="bullet"/>
      <w:lvlText w:val=""/>
      <w:lvlJc w:val="left"/>
      <w:pPr>
        <w:ind w:left="4167" w:hanging="360"/>
      </w:pPr>
      <w:rPr>
        <w:rFonts w:ascii="Wingdings" w:hAnsi="Wingdings" w:hint="default"/>
      </w:rPr>
    </w:lvl>
    <w:lvl w:ilvl="6" w:tplc="0C090001" w:tentative="1">
      <w:start w:val="1"/>
      <w:numFmt w:val="bullet"/>
      <w:lvlText w:val=""/>
      <w:lvlJc w:val="left"/>
      <w:pPr>
        <w:ind w:left="4887" w:hanging="360"/>
      </w:pPr>
      <w:rPr>
        <w:rFonts w:ascii="Symbol" w:hAnsi="Symbol" w:hint="default"/>
      </w:rPr>
    </w:lvl>
    <w:lvl w:ilvl="7" w:tplc="0C090003" w:tentative="1">
      <w:start w:val="1"/>
      <w:numFmt w:val="bullet"/>
      <w:lvlText w:val="o"/>
      <w:lvlJc w:val="left"/>
      <w:pPr>
        <w:ind w:left="5607" w:hanging="360"/>
      </w:pPr>
      <w:rPr>
        <w:rFonts w:ascii="Courier New" w:hAnsi="Courier New" w:cs="Courier New" w:hint="default"/>
      </w:rPr>
    </w:lvl>
    <w:lvl w:ilvl="8" w:tplc="0C090005" w:tentative="1">
      <w:start w:val="1"/>
      <w:numFmt w:val="bullet"/>
      <w:lvlText w:val=""/>
      <w:lvlJc w:val="left"/>
      <w:pPr>
        <w:ind w:left="6327" w:hanging="360"/>
      </w:pPr>
      <w:rPr>
        <w:rFonts w:ascii="Wingdings" w:hAnsi="Wingdings" w:hint="default"/>
      </w:rPr>
    </w:lvl>
  </w:abstractNum>
  <w:abstractNum w:abstractNumId="34"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8"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1"/>
  </w:num>
  <w:num w:numId="3">
    <w:abstractNumId w:val="11"/>
  </w:num>
  <w:num w:numId="4">
    <w:abstractNumId w:val="28"/>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6"/>
  </w:num>
  <w:num w:numId="18">
    <w:abstractNumId w:val="14"/>
  </w:num>
  <w:num w:numId="19">
    <w:abstractNumId w:val="26"/>
  </w:num>
  <w:num w:numId="20">
    <w:abstractNumId w:val="38"/>
  </w:num>
  <w:num w:numId="21">
    <w:abstractNumId w:val="18"/>
  </w:num>
  <w:num w:numId="22">
    <w:abstractNumId w:val="36"/>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0"/>
  </w:num>
  <w:num w:numId="28">
    <w:abstractNumId w:val="12"/>
  </w:num>
  <w:num w:numId="29">
    <w:abstractNumId w:val="34"/>
  </w:num>
  <w:num w:numId="30">
    <w:abstractNumId w:val="30"/>
  </w:num>
  <w:num w:numId="31">
    <w:abstractNumId w:val="15"/>
  </w:num>
  <w:num w:numId="32">
    <w:abstractNumId w:val="29"/>
  </w:num>
  <w:num w:numId="33">
    <w:abstractNumId w:val="17"/>
  </w:num>
  <w:num w:numId="34">
    <w:abstractNumId w:val="25"/>
  </w:num>
  <w:num w:numId="35">
    <w:abstractNumId w:val="32"/>
  </w:num>
  <w:num w:numId="36">
    <w:abstractNumId w:val="21"/>
  </w:num>
  <w:num w:numId="37">
    <w:abstractNumId w:val="16"/>
  </w:num>
  <w:num w:numId="38">
    <w:abstractNumId w:val="35"/>
  </w:num>
  <w:num w:numId="39">
    <w:abstractNumId w:val="23"/>
  </w:num>
  <w:num w:numId="40">
    <w:abstractNumId w:val="24"/>
  </w:num>
  <w:num w:numId="41">
    <w:abstractNumId w:val="27"/>
  </w:num>
  <w:num w:numId="42">
    <w:abstractNumId w:val="33"/>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89">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48D4"/>
    <w:rsid w:val="0001078A"/>
    <w:rsid w:val="00013DD2"/>
    <w:rsid w:val="000153E2"/>
    <w:rsid w:val="00016409"/>
    <w:rsid w:val="000172FA"/>
    <w:rsid w:val="000234C9"/>
    <w:rsid w:val="00030200"/>
    <w:rsid w:val="00030EED"/>
    <w:rsid w:val="0003333E"/>
    <w:rsid w:val="00037154"/>
    <w:rsid w:val="00037593"/>
    <w:rsid w:val="0004148F"/>
    <w:rsid w:val="00044037"/>
    <w:rsid w:val="00045D56"/>
    <w:rsid w:val="00046312"/>
    <w:rsid w:val="00046514"/>
    <w:rsid w:val="00046D02"/>
    <w:rsid w:val="00053079"/>
    <w:rsid w:val="00063304"/>
    <w:rsid w:val="00063700"/>
    <w:rsid w:val="00063D60"/>
    <w:rsid w:val="00071655"/>
    <w:rsid w:val="00074280"/>
    <w:rsid w:val="00076EB4"/>
    <w:rsid w:val="000777AF"/>
    <w:rsid w:val="00081CFB"/>
    <w:rsid w:val="00082E8D"/>
    <w:rsid w:val="00083861"/>
    <w:rsid w:val="00083A63"/>
    <w:rsid w:val="00083F57"/>
    <w:rsid w:val="00090E83"/>
    <w:rsid w:val="00094C1B"/>
    <w:rsid w:val="000A5AB0"/>
    <w:rsid w:val="000A76BA"/>
    <w:rsid w:val="000B73E0"/>
    <w:rsid w:val="000C0105"/>
    <w:rsid w:val="000C3544"/>
    <w:rsid w:val="000D2821"/>
    <w:rsid w:val="000D28E0"/>
    <w:rsid w:val="000E0A75"/>
    <w:rsid w:val="000E3603"/>
    <w:rsid w:val="000E3F87"/>
    <w:rsid w:val="000F047B"/>
    <w:rsid w:val="000F3109"/>
    <w:rsid w:val="000F55A1"/>
    <w:rsid w:val="001004A9"/>
    <w:rsid w:val="001034AC"/>
    <w:rsid w:val="0010544F"/>
    <w:rsid w:val="00105486"/>
    <w:rsid w:val="00121B2D"/>
    <w:rsid w:val="0013034E"/>
    <w:rsid w:val="00136234"/>
    <w:rsid w:val="00136EB5"/>
    <w:rsid w:val="0013742D"/>
    <w:rsid w:val="00140099"/>
    <w:rsid w:val="00140D46"/>
    <w:rsid w:val="00141E3D"/>
    <w:rsid w:val="00150866"/>
    <w:rsid w:val="00155EFC"/>
    <w:rsid w:val="001710E9"/>
    <w:rsid w:val="001743E6"/>
    <w:rsid w:val="00174D7E"/>
    <w:rsid w:val="00175D4D"/>
    <w:rsid w:val="00176076"/>
    <w:rsid w:val="00181AB6"/>
    <w:rsid w:val="00185CEC"/>
    <w:rsid w:val="00187A51"/>
    <w:rsid w:val="00193800"/>
    <w:rsid w:val="00194E89"/>
    <w:rsid w:val="001A65D6"/>
    <w:rsid w:val="001A6EF9"/>
    <w:rsid w:val="001B0AA0"/>
    <w:rsid w:val="001B73D0"/>
    <w:rsid w:val="001C4C8B"/>
    <w:rsid w:val="001C57D6"/>
    <w:rsid w:val="001D1800"/>
    <w:rsid w:val="001D3B13"/>
    <w:rsid w:val="001D4ECA"/>
    <w:rsid w:val="001D7121"/>
    <w:rsid w:val="001E02C4"/>
    <w:rsid w:val="001E655D"/>
    <w:rsid w:val="001E6DCB"/>
    <w:rsid w:val="001E71CA"/>
    <w:rsid w:val="001F7177"/>
    <w:rsid w:val="0020117E"/>
    <w:rsid w:val="00203DB1"/>
    <w:rsid w:val="00205005"/>
    <w:rsid w:val="00206EF0"/>
    <w:rsid w:val="00212B5D"/>
    <w:rsid w:val="00212EE7"/>
    <w:rsid w:val="00214367"/>
    <w:rsid w:val="00215593"/>
    <w:rsid w:val="002155A3"/>
    <w:rsid w:val="00217EB3"/>
    <w:rsid w:val="0022137F"/>
    <w:rsid w:val="002249D1"/>
    <w:rsid w:val="00231418"/>
    <w:rsid w:val="002325F1"/>
    <w:rsid w:val="00232ADC"/>
    <w:rsid w:val="002359A7"/>
    <w:rsid w:val="00236222"/>
    <w:rsid w:val="00242AFD"/>
    <w:rsid w:val="00244529"/>
    <w:rsid w:val="00244739"/>
    <w:rsid w:val="00245B6E"/>
    <w:rsid w:val="00246CEC"/>
    <w:rsid w:val="00247A3B"/>
    <w:rsid w:val="00251AF0"/>
    <w:rsid w:val="0025531E"/>
    <w:rsid w:val="0026156F"/>
    <w:rsid w:val="00262701"/>
    <w:rsid w:val="00264F50"/>
    <w:rsid w:val="002674D5"/>
    <w:rsid w:val="00270E65"/>
    <w:rsid w:val="002744E5"/>
    <w:rsid w:val="00277A0B"/>
    <w:rsid w:val="002833F9"/>
    <w:rsid w:val="0029059D"/>
    <w:rsid w:val="002918C2"/>
    <w:rsid w:val="0029278F"/>
    <w:rsid w:val="00296961"/>
    <w:rsid w:val="002970F7"/>
    <w:rsid w:val="002A2C50"/>
    <w:rsid w:val="002A3D59"/>
    <w:rsid w:val="002A50A6"/>
    <w:rsid w:val="002A626E"/>
    <w:rsid w:val="002B6D13"/>
    <w:rsid w:val="002B6DFA"/>
    <w:rsid w:val="002C0871"/>
    <w:rsid w:val="002C11D5"/>
    <w:rsid w:val="002C5CE1"/>
    <w:rsid w:val="002D17EB"/>
    <w:rsid w:val="002D3D0E"/>
    <w:rsid w:val="002D52CF"/>
    <w:rsid w:val="002E3AB6"/>
    <w:rsid w:val="002E5C4E"/>
    <w:rsid w:val="002F3A08"/>
    <w:rsid w:val="002F5CDD"/>
    <w:rsid w:val="002F70DC"/>
    <w:rsid w:val="00300F38"/>
    <w:rsid w:val="00302252"/>
    <w:rsid w:val="00310706"/>
    <w:rsid w:val="003146DD"/>
    <w:rsid w:val="00317254"/>
    <w:rsid w:val="00321E42"/>
    <w:rsid w:val="00322117"/>
    <w:rsid w:val="003301BF"/>
    <w:rsid w:val="00334D89"/>
    <w:rsid w:val="00355A58"/>
    <w:rsid w:val="00357C32"/>
    <w:rsid w:val="00362606"/>
    <w:rsid w:val="00362A08"/>
    <w:rsid w:val="00363F51"/>
    <w:rsid w:val="0038097F"/>
    <w:rsid w:val="00381AC8"/>
    <w:rsid w:val="003935E5"/>
    <w:rsid w:val="003979E4"/>
    <w:rsid w:val="003A0B31"/>
    <w:rsid w:val="003A324E"/>
    <w:rsid w:val="003A5F73"/>
    <w:rsid w:val="003A6AE5"/>
    <w:rsid w:val="003A6CDB"/>
    <w:rsid w:val="003B02FB"/>
    <w:rsid w:val="003B29ED"/>
    <w:rsid w:val="003B64C0"/>
    <w:rsid w:val="003C02C4"/>
    <w:rsid w:val="003C1BBA"/>
    <w:rsid w:val="003C7966"/>
    <w:rsid w:val="003D1586"/>
    <w:rsid w:val="003D57A0"/>
    <w:rsid w:val="003E0082"/>
    <w:rsid w:val="003E102A"/>
    <w:rsid w:val="003E181D"/>
    <w:rsid w:val="003E3747"/>
    <w:rsid w:val="003E40A0"/>
    <w:rsid w:val="003F1687"/>
    <w:rsid w:val="003F1ED6"/>
    <w:rsid w:val="003F267D"/>
    <w:rsid w:val="003F26EB"/>
    <w:rsid w:val="003F2DDC"/>
    <w:rsid w:val="00400367"/>
    <w:rsid w:val="00400373"/>
    <w:rsid w:val="00403900"/>
    <w:rsid w:val="004047FE"/>
    <w:rsid w:val="00406AA8"/>
    <w:rsid w:val="00412328"/>
    <w:rsid w:val="004236F7"/>
    <w:rsid w:val="00425C13"/>
    <w:rsid w:val="00426728"/>
    <w:rsid w:val="004307E6"/>
    <w:rsid w:val="00431192"/>
    <w:rsid w:val="004403A7"/>
    <w:rsid w:val="00440FEA"/>
    <w:rsid w:val="00443BDF"/>
    <w:rsid w:val="0044737C"/>
    <w:rsid w:val="00451D8E"/>
    <w:rsid w:val="0045330D"/>
    <w:rsid w:val="0045414C"/>
    <w:rsid w:val="00463698"/>
    <w:rsid w:val="0047687A"/>
    <w:rsid w:val="004842B9"/>
    <w:rsid w:val="004931EC"/>
    <w:rsid w:val="00494190"/>
    <w:rsid w:val="00496BFC"/>
    <w:rsid w:val="004B05EE"/>
    <w:rsid w:val="004B3950"/>
    <w:rsid w:val="004B3D99"/>
    <w:rsid w:val="004B6E48"/>
    <w:rsid w:val="004C3C9C"/>
    <w:rsid w:val="004C7AB2"/>
    <w:rsid w:val="004D21CF"/>
    <w:rsid w:val="004D5198"/>
    <w:rsid w:val="004D60A9"/>
    <w:rsid w:val="004E1F50"/>
    <w:rsid w:val="004E37C0"/>
    <w:rsid w:val="004E742A"/>
    <w:rsid w:val="004E7EA4"/>
    <w:rsid w:val="004F00B4"/>
    <w:rsid w:val="005057AB"/>
    <w:rsid w:val="0051642A"/>
    <w:rsid w:val="00520DA5"/>
    <w:rsid w:val="005224BB"/>
    <w:rsid w:val="00523A3A"/>
    <w:rsid w:val="00530355"/>
    <w:rsid w:val="00534253"/>
    <w:rsid w:val="00537C25"/>
    <w:rsid w:val="00541AB4"/>
    <w:rsid w:val="00544BEB"/>
    <w:rsid w:val="005535E8"/>
    <w:rsid w:val="00556D33"/>
    <w:rsid w:val="00557686"/>
    <w:rsid w:val="00557C2A"/>
    <w:rsid w:val="00564F3C"/>
    <w:rsid w:val="00565935"/>
    <w:rsid w:val="00571E1E"/>
    <w:rsid w:val="005759AA"/>
    <w:rsid w:val="0057666D"/>
    <w:rsid w:val="00576C6A"/>
    <w:rsid w:val="00590C05"/>
    <w:rsid w:val="00592588"/>
    <w:rsid w:val="005927F1"/>
    <w:rsid w:val="005946CF"/>
    <w:rsid w:val="005A2317"/>
    <w:rsid w:val="005A3A00"/>
    <w:rsid w:val="005A6A30"/>
    <w:rsid w:val="005A7521"/>
    <w:rsid w:val="005B1373"/>
    <w:rsid w:val="005B140B"/>
    <w:rsid w:val="005B5906"/>
    <w:rsid w:val="005B672A"/>
    <w:rsid w:val="005B7366"/>
    <w:rsid w:val="005C2245"/>
    <w:rsid w:val="005C7706"/>
    <w:rsid w:val="005D2C08"/>
    <w:rsid w:val="005D6D67"/>
    <w:rsid w:val="005D7A05"/>
    <w:rsid w:val="005E4304"/>
    <w:rsid w:val="005E510E"/>
    <w:rsid w:val="005F1BBF"/>
    <w:rsid w:val="005F77CD"/>
    <w:rsid w:val="006030A8"/>
    <w:rsid w:val="0060488C"/>
    <w:rsid w:val="00605588"/>
    <w:rsid w:val="00632128"/>
    <w:rsid w:val="00636C3D"/>
    <w:rsid w:val="00640506"/>
    <w:rsid w:val="00640E26"/>
    <w:rsid w:val="00641054"/>
    <w:rsid w:val="00642F24"/>
    <w:rsid w:val="0064618F"/>
    <w:rsid w:val="00647123"/>
    <w:rsid w:val="00652653"/>
    <w:rsid w:val="00656783"/>
    <w:rsid w:val="0066061E"/>
    <w:rsid w:val="006626FA"/>
    <w:rsid w:val="00692459"/>
    <w:rsid w:val="006927CC"/>
    <w:rsid w:val="006A2D8C"/>
    <w:rsid w:val="006B5F24"/>
    <w:rsid w:val="006C1C5F"/>
    <w:rsid w:val="006C210A"/>
    <w:rsid w:val="006D0404"/>
    <w:rsid w:val="006D05A5"/>
    <w:rsid w:val="006D1326"/>
    <w:rsid w:val="006D5303"/>
    <w:rsid w:val="006E2800"/>
    <w:rsid w:val="006E4FA6"/>
    <w:rsid w:val="006E7E64"/>
    <w:rsid w:val="006F044A"/>
    <w:rsid w:val="006F3B76"/>
    <w:rsid w:val="006F4215"/>
    <w:rsid w:val="006F52E8"/>
    <w:rsid w:val="006F5B3E"/>
    <w:rsid w:val="006F7825"/>
    <w:rsid w:val="00702087"/>
    <w:rsid w:val="00707B63"/>
    <w:rsid w:val="007126C7"/>
    <w:rsid w:val="007155E6"/>
    <w:rsid w:val="00720011"/>
    <w:rsid w:val="00721A53"/>
    <w:rsid w:val="0072625D"/>
    <w:rsid w:val="0073006C"/>
    <w:rsid w:val="00733D5E"/>
    <w:rsid w:val="00734E1E"/>
    <w:rsid w:val="00736310"/>
    <w:rsid w:val="007427BF"/>
    <w:rsid w:val="00754AE8"/>
    <w:rsid w:val="0075566A"/>
    <w:rsid w:val="007638DC"/>
    <w:rsid w:val="00773CF6"/>
    <w:rsid w:val="007750F8"/>
    <w:rsid w:val="00776F01"/>
    <w:rsid w:val="007819DF"/>
    <w:rsid w:val="00783764"/>
    <w:rsid w:val="007869B3"/>
    <w:rsid w:val="007912D8"/>
    <w:rsid w:val="007915BD"/>
    <w:rsid w:val="007954E3"/>
    <w:rsid w:val="007A5AA4"/>
    <w:rsid w:val="007B0EBC"/>
    <w:rsid w:val="007B261C"/>
    <w:rsid w:val="007B3945"/>
    <w:rsid w:val="007B7146"/>
    <w:rsid w:val="007C2BF3"/>
    <w:rsid w:val="007C6E8B"/>
    <w:rsid w:val="007C7C56"/>
    <w:rsid w:val="007D2852"/>
    <w:rsid w:val="007D29D6"/>
    <w:rsid w:val="007D6FD3"/>
    <w:rsid w:val="007E1F31"/>
    <w:rsid w:val="007E4787"/>
    <w:rsid w:val="007F2158"/>
    <w:rsid w:val="007F4344"/>
    <w:rsid w:val="00801B10"/>
    <w:rsid w:val="00801E2C"/>
    <w:rsid w:val="00806FC7"/>
    <w:rsid w:val="00810497"/>
    <w:rsid w:val="00816AB2"/>
    <w:rsid w:val="008231B6"/>
    <w:rsid w:val="008270B8"/>
    <w:rsid w:val="00834DBD"/>
    <w:rsid w:val="00836009"/>
    <w:rsid w:val="008363EB"/>
    <w:rsid w:val="00844758"/>
    <w:rsid w:val="00846C4E"/>
    <w:rsid w:val="00847BB4"/>
    <w:rsid w:val="00851A51"/>
    <w:rsid w:val="00851DD2"/>
    <w:rsid w:val="008552B8"/>
    <w:rsid w:val="00856F34"/>
    <w:rsid w:val="00860537"/>
    <w:rsid w:val="00862188"/>
    <w:rsid w:val="00864548"/>
    <w:rsid w:val="00871837"/>
    <w:rsid w:val="00872249"/>
    <w:rsid w:val="00874CF3"/>
    <w:rsid w:val="008814E1"/>
    <w:rsid w:val="0088188C"/>
    <w:rsid w:val="00883538"/>
    <w:rsid w:val="00887298"/>
    <w:rsid w:val="00892344"/>
    <w:rsid w:val="00892F63"/>
    <w:rsid w:val="00897138"/>
    <w:rsid w:val="008A0C26"/>
    <w:rsid w:val="008A3097"/>
    <w:rsid w:val="008A3C8E"/>
    <w:rsid w:val="008B49AB"/>
    <w:rsid w:val="008B59CA"/>
    <w:rsid w:val="008C2D54"/>
    <w:rsid w:val="008C3F18"/>
    <w:rsid w:val="008C6C5B"/>
    <w:rsid w:val="008D246F"/>
    <w:rsid w:val="008E4152"/>
    <w:rsid w:val="008E43C9"/>
    <w:rsid w:val="008E4E74"/>
    <w:rsid w:val="008F1D19"/>
    <w:rsid w:val="008F57B4"/>
    <w:rsid w:val="00903304"/>
    <w:rsid w:val="00904C5F"/>
    <w:rsid w:val="009104AA"/>
    <w:rsid w:val="00910C59"/>
    <w:rsid w:val="00912DCB"/>
    <w:rsid w:val="00917AF4"/>
    <w:rsid w:val="00924493"/>
    <w:rsid w:val="00925111"/>
    <w:rsid w:val="00942DB3"/>
    <w:rsid w:val="009432DE"/>
    <w:rsid w:val="00946427"/>
    <w:rsid w:val="009468EF"/>
    <w:rsid w:val="00946ECF"/>
    <w:rsid w:val="009473D8"/>
    <w:rsid w:val="00951657"/>
    <w:rsid w:val="00953A90"/>
    <w:rsid w:val="00962A5D"/>
    <w:rsid w:val="00973215"/>
    <w:rsid w:val="00974931"/>
    <w:rsid w:val="0097698A"/>
    <w:rsid w:val="009778E5"/>
    <w:rsid w:val="00977E60"/>
    <w:rsid w:val="009829D7"/>
    <w:rsid w:val="009831D2"/>
    <w:rsid w:val="00984FCB"/>
    <w:rsid w:val="00986199"/>
    <w:rsid w:val="00987D3D"/>
    <w:rsid w:val="00995591"/>
    <w:rsid w:val="0099760B"/>
    <w:rsid w:val="009B07E3"/>
    <w:rsid w:val="009B195D"/>
    <w:rsid w:val="009B1C8D"/>
    <w:rsid w:val="009B254E"/>
    <w:rsid w:val="009C1889"/>
    <w:rsid w:val="009C1943"/>
    <w:rsid w:val="009C1DC7"/>
    <w:rsid w:val="009C294B"/>
    <w:rsid w:val="009C46B1"/>
    <w:rsid w:val="009C6C2B"/>
    <w:rsid w:val="009D039C"/>
    <w:rsid w:val="009D3263"/>
    <w:rsid w:val="009D6711"/>
    <w:rsid w:val="009D7A5B"/>
    <w:rsid w:val="009E4BE6"/>
    <w:rsid w:val="009E637C"/>
    <w:rsid w:val="009E7B4B"/>
    <w:rsid w:val="009F1950"/>
    <w:rsid w:val="009F602D"/>
    <w:rsid w:val="009F6746"/>
    <w:rsid w:val="00A13CDC"/>
    <w:rsid w:val="00A14AA8"/>
    <w:rsid w:val="00A2009E"/>
    <w:rsid w:val="00A2279B"/>
    <w:rsid w:val="00A2664E"/>
    <w:rsid w:val="00A35BF3"/>
    <w:rsid w:val="00A4483B"/>
    <w:rsid w:val="00A45E14"/>
    <w:rsid w:val="00A4669E"/>
    <w:rsid w:val="00A476F2"/>
    <w:rsid w:val="00A50359"/>
    <w:rsid w:val="00A52C78"/>
    <w:rsid w:val="00A5389A"/>
    <w:rsid w:val="00A67E87"/>
    <w:rsid w:val="00A70249"/>
    <w:rsid w:val="00A72848"/>
    <w:rsid w:val="00A72F46"/>
    <w:rsid w:val="00A73096"/>
    <w:rsid w:val="00A74086"/>
    <w:rsid w:val="00A7675E"/>
    <w:rsid w:val="00A87CA8"/>
    <w:rsid w:val="00A93914"/>
    <w:rsid w:val="00AA4131"/>
    <w:rsid w:val="00AA5517"/>
    <w:rsid w:val="00AA7266"/>
    <w:rsid w:val="00AB3848"/>
    <w:rsid w:val="00AB6ED0"/>
    <w:rsid w:val="00AC089E"/>
    <w:rsid w:val="00AC4472"/>
    <w:rsid w:val="00AC6061"/>
    <w:rsid w:val="00AD186D"/>
    <w:rsid w:val="00AD2300"/>
    <w:rsid w:val="00AD2E2B"/>
    <w:rsid w:val="00AD7131"/>
    <w:rsid w:val="00AE067C"/>
    <w:rsid w:val="00AE23D7"/>
    <w:rsid w:val="00AF1A72"/>
    <w:rsid w:val="00AF3904"/>
    <w:rsid w:val="00AF42FE"/>
    <w:rsid w:val="00AF5904"/>
    <w:rsid w:val="00B000EA"/>
    <w:rsid w:val="00B01A97"/>
    <w:rsid w:val="00B218F6"/>
    <w:rsid w:val="00B24B85"/>
    <w:rsid w:val="00B24F97"/>
    <w:rsid w:val="00B2694F"/>
    <w:rsid w:val="00B26A3F"/>
    <w:rsid w:val="00B30251"/>
    <w:rsid w:val="00B348AF"/>
    <w:rsid w:val="00B40F8F"/>
    <w:rsid w:val="00B42EC3"/>
    <w:rsid w:val="00B510E5"/>
    <w:rsid w:val="00B51C52"/>
    <w:rsid w:val="00B546D6"/>
    <w:rsid w:val="00B62B4E"/>
    <w:rsid w:val="00B65D61"/>
    <w:rsid w:val="00B67395"/>
    <w:rsid w:val="00B8182A"/>
    <w:rsid w:val="00B8282D"/>
    <w:rsid w:val="00B83C8E"/>
    <w:rsid w:val="00B868C9"/>
    <w:rsid w:val="00B87C87"/>
    <w:rsid w:val="00B93407"/>
    <w:rsid w:val="00B97C78"/>
    <w:rsid w:val="00BA45B0"/>
    <w:rsid w:val="00BA5715"/>
    <w:rsid w:val="00BA7250"/>
    <w:rsid w:val="00BA775D"/>
    <w:rsid w:val="00BB34B0"/>
    <w:rsid w:val="00BB756E"/>
    <w:rsid w:val="00BC1939"/>
    <w:rsid w:val="00BC2104"/>
    <w:rsid w:val="00BC3080"/>
    <w:rsid w:val="00BC3E9C"/>
    <w:rsid w:val="00BD15F2"/>
    <w:rsid w:val="00BE034F"/>
    <w:rsid w:val="00BE2A5E"/>
    <w:rsid w:val="00BF12B5"/>
    <w:rsid w:val="00BF18E6"/>
    <w:rsid w:val="00BF37AA"/>
    <w:rsid w:val="00BF4878"/>
    <w:rsid w:val="00C003CD"/>
    <w:rsid w:val="00C02107"/>
    <w:rsid w:val="00C0701B"/>
    <w:rsid w:val="00C0757F"/>
    <w:rsid w:val="00C079F9"/>
    <w:rsid w:val="00C10B51"/>
    <w:rsid w:val="00C1580E"/>
    <w:rsid w:val="00C159B1"/>
    <w:rsid w:val="00C15A65"/>
    <w:rsid w:val="00C166E6"/>
    <w:rsid w:val="00C279FC"/>
    <w:rsid w:val="00C46784"/>
    <w:rsid w:val="00C50045"/>
    <w:rsid w:val="00C51E35"/>
    <w:rsid w:val="00C52BD2"/>
    <w:rsid w:val="00C52DFA"/>
    <w:rsid w:val="00C53839"/>
    <w:rsid w:val="00C54921"/>
    <w:rsid w:val="00C61359"/>
    <w:rsid w:val="00C66C6A"/>
    <w:rsid w:val="00C72C9B"/>
    <w:rsid w:val="00C75ED3"/>
    <w:rsid w:val="00C76A71"/>
    <w:rsid w:val="00C76D2E"/>
    <w:rsid w:val="00C8138F"/>
    <w:rsid w:val="00C836EC"/>
    <w:rsid w:val="00C84798"/>
    <w:rsid w:val="00C878F4"/>
    <w:rsid w:val="00C95E53"/>
    <w:rsid w:val="00C968BB"/>
    <w:rsid w:val="00C96C21"/>
    <w:rsid w:val="00CA1DAC"/>
    <w:rsid w:val="00CA2955"/>
    <w:rsid w:val="00CA41DA"/>
    <w:rsid w:val="00CB5168"/>
    <w:rsid w:val="00CB58FE"/>
    <w:rsid w:val="00CB796C"/>
    <w:rsid w:val="00CC2E88"/>
    <w:rsid w:val="00CD6D3A"/>
    <w:rsid w:val="00CD7BF0"/>
    <w:rsid w:val="00CE2FF6"/>
    <w:rsid w:val="00CE332B"/>
    <w:rsid w:val="00CF1237"/>
    <w:rsid w:val="00CF15DF"/>
    <w:rsid w:val="00CF364A"/>
    <w:rsid w:val="00CF5FC5"/>
    <w:rsid w:val="00D01326"/>
    <w:rsid w:val="00D03828"/>
    <w:rsid w:val="00D1394B"/>
    <w:rsid w:val="00D142C3"/>
    <w:rsid w:val="00D1543E"/>
    <w:rsid w:val="00D17685"/>
    <w:rsid w:val="00D264B1"/>
    <w:rsid w:val="00D3562E"/>
    <w:rsid w:val="00D35755"/>
    <w:rsid w:val="00D4035B"/>
    <w:rsid w:val="00D42B30"/>
    <w:rsid w:val="00D51302"/>
    <w:rsid w:val="00D53959"/>
    <w:rsid w:val="00D55010"/>
    <w:rsid w:val="00D57A06"/>
    <w:rsid w:val="00D76ACF"/>
    <w:rsid w:val="00D8193F"/>
    <w:rsid w:val="00D853AC"/>
    <w:rsid w:val="00D86A7F"/>
    <w:rsid w:val="00D9312A"/>
    <w:rsid w:val="00D9363A"/>
    <w:rsid w:val="00D939E6"/>
    <w:rsid w:val="00D9561A"/>
    <w:rsid w:val="00DA1223"/>
    <w:rsid w:val="00DA2A95"/>
    <w:rsid w:val="00DA330D"/>
    <w:rsid w:val="00DA3BC3"/>
    <w:rsid w:val="00DB0A55"/>
    <w:rsid w:val="00DB298F"/>
    <w:rsid w:val="00DB427A"/>
    <w:rsid w:val="00DB4468"/>
    <w:rsid w:val="00DB49BD"/>
    <w:rsid w:val="00DB5CF5"/>
    <w:rsid w:val="00DC0850"/>
    <w:rsid w:val="00DC3021"/>
    <w:rsid w:val="00DC7E2E"/>
    <w:rsid w:val="00DD1509"/>
    <w:rsid w:val="00DD1FA7"/>
    <w:rsid w:val="00DD4353"/>
    <w:rsid w:val="00DD5807"/>
    <w:rsid w:val="00DE457D"/>
    <w:rsid w:val="00DE5FBB"/>
    <w:rsid w:val="00DF09C1"/>
    <w:rsid w:val="00DF1022"/>
    <w:rsid w:val="00E007C6"/>
    <w:rsid w:val="00E00CE3"/>
    <w:rsid w:val="00E02883"/>
    <w:rsid w:val="00E02BD2"/>
    <w:rsid w:val="00E06800"/>
    <w:rsid w:val="00E122B3"/>
    <w:rsid w:val="00E227D4"/>
    <w:rsid w:val="00E251EF"/>
    <w:rsid w:val="00E25D6A"/>
    <w:rsid w:val="00E26C46"/>
    <w:rsid w:val="00E34527"/>
    <w:rsid w:val="00E3534D"/>
    <w:rsid w:val="00E35BCB"/>
    <w:rsid w:val="00E43E34"/>
    <w:rsid w:val="00E44A6B"/>
    <w:rsid w:val="00E44AA9"/>
    <w:rsid w:val="00E44EEA"/>
    <w:rsid w:val="00E45780"/>
    <w:rsid w:val="00E466F8"/>
    <w:rsid w:val="00E47115"/>
    <w:rsid w:val="00E52677"/>
    <w:rsid w:val="00E528D9"/>
    <w:rsid w:val="00E556B5"/>
    <w:rsid w:val="00E55B35"/>
    <w:rsid w:val="00E55E7A"/>
    <w:rsid w:val="00E6030D"/>
    <w:rsid w:val="00E61295"/>
    <w:rsid w:val="00E6297F"/>
    <w:rsid w:val="00E63A5F"/>
    <w:rsid w:val="00E655BD"/>
    <w:rsid w:val="00E67B84"/>
    <w:rsid w:val="00E70C20"/>
    <w:rsid w:val="00E7528E"/>
    <w:rsid w:val="00E753DF"/>
    <w:rsid w:val="00E7680F"/>
    <w:rsid w:val="00E768FB"/>
    <w:rsid w:val="00E772D7"/>
    <w:rsid w:val="00E84522"/>
    <w:rsid w:val="00E84B68"/>
    <w:rsid w:val="00E90F00"/>
    <w:rsid w:val="00E91226"/>
    <w:rsid w:val="00E91383"/>
    <w:rsid w:val="00E942C8"/>
    <w:rsid w:val="00E969E1"/>
    <w:rsid w:val="00EA4FBF"/>
    <w:rsid w:val="00EA7EAA"/>
    <w:rsid w:val="00EB0E34"/>
    <w:rsid w:val="00EB1488"/>
    <w:rsid w:val="00EB4CA1"/>
    <w:rsid w:val="00EB6A43"/>
    <w:rsid w:val="00EC14DF"/>
    <w:rsid w:val="00ED3D3B"/>
    <w:rsid w:val="00ED712D"/>
    <w:rsid w:val="00EE7AD9"/>
    <w:rsid w:val="00EF0D20"/>
    <w:rsid w:val="00EF27CF"/>
    <w:rsid w:val="00EF4523"/>
    <w:rsid w:val="00F078FC"/>
    <w:rsid w:val="00F163BE"/>
    <w:rsid w:val="00F219FD"/>
    <w:rsid w:val="00F27187"/>
    <w:rsid w:val="00F30119"/>
    <w:rsid w:val="00F31E6A"/>
    <w:rsid w:val="00F3291F"/>
    <w:rsid w:val="00F35B48"/>
    <w:rsid w:val="00F37665"/>
    <w:rsid w:val="00F40EF5"/>
    <w:rsid w:val="00F45295"/>
    <w:rsid w:val="00F459EF"/>
    <w:rsid w:val="00F547D1"/>
    <w:rsid w:val="00F60BF5"/>
    <w:rsid w:val="00F61C1A"/>
    <w:rsid w:val="00F61C3B"/>
    <w:rsid w:val="00F62DEE"/>
    <w:rsid w:val="00F66A75"/>
    <w:rsid w:val="00F703CA"/>
    <w:rsid w:val="00F80464"/>
    <w:rsid w:val="00F810AA"/>
    <w:rsid w:val="00F81B61"/>
    <w:rsid w:val="00F82B60"/>
    <w:rsid w:val="00F83413"/>
    <w:rsid w:val="00F9076B"/>
    <w:rsid w:val="00F941E4"/>
    <w:rsid w:val="00F94417"/>
    <w:rsid w:val="00F94BCC"/>
    <w:rsid w:val="00F94C04"/>
    <w:rsid w:val="00FA6469"/>
    <w:rsid w:val="00FB2E1E"/>
    <w:rsid w:val="00FB66ED"/>
    <w:rsid w:val="00FC0255"/>
    <w:rsid w:val="00FC3197"/>
    <w:rsid w:val="00FC6131"/>
    <w:rsid w:val="00FC7827"/>
    <w:rsid w:val="00FC7DA2"/>
    <w:rsid w:val="00FD33FC"/>
    <w:rsid w:val="00FD6BD7"/>
    <w:rsid w:val="00FD700B"/>
    <w:rsid w:val="00FD7481"/>
    <w:rsid w:val="00FE024B"/>
    <w:rsid w:val="00FE3EAF"/>
    <w:rsid w:val="00FF28BB"/>
    <w:rsid w:val="00FF29C6"/>
    <w:rsid w:val="00FF3C17"/>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ru v:ext="edit" colors="#5c7f92"/>
    </o:shapedefaults>
    <o:shapelayout v:ext="edit">
      <o:idmap v:ext="edit" data="1"/>
    </o:shapelayout>
  </w:shapeDefaults>
  <w:decimalSymbol w:val="."/>
  <w:listSeparator w:val=","/>
  <w14:docId w14:val="069192F7"/>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aliases w:val="Text"/>
    <w:basedOn w:val="Normal"/>
    <w:link w:val="ListParagraphChar"/>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paragraph" w:styleId="Revision">
    <w:name w:val="Revision"/>
    <w:hidden/>
    <w:uiPriority w:val="71"/>
    <w:semiHidden/>
    <w:rsid w:val="009B254E"/>
    <w:rPr>
      <w:rFonts w:ascii="Gill Sans Light" w:hAnsi="Gill Sans Light"/>
      <w:sz w:val="24"/>
      <w:szCs w:val="22"/>
      <w:lang w:eastAsia="en-US"/>
    </w:rPr>
  </w:style>
  <w:style w:type="character" w:customStyle="1" w:styleId="ListParagraphChar">
    <w:name w:val="List Paragraph Char"/>
    <w:aliases w:val="Text Char"/>
    <w:basedOn w:val="DefaultParagraphFont"/>
    <w:link w:val="ListParagraph"/>
    <w:uiPriority w:val="34"/>
    <w:locked/>
    <w:rsid w:val="00D55010"/>
    <w:rPr>
      <w:rFonts w:ascii="Gill Sans Light" w:hAnsi="Gill Sans Light"/>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5965">
      <w:bodyDiv w:val="1"/>
      <w:marLeft w:val="0"/>
      <w:marRight w:val="0"/>
      <w:marTop w:val="0"/>
      <w:marBottom w:val="0"/>
      <w:divBdr>
        <w:top w:val="none" w:sz="0" w:space="0" w:color="auto"/>
        <w:left w:val="none" w:sz="0" w:space="0" w:color="auto"/>
        <w:bottom w:val="none" w:sz="0" w:space="0" w:color="auto"/>
        <w:right w:val="none" w:sz="0" w:space="0" w:color="auto"/>
      </w:divBdr>
    </w:div>
    <w:div w:id="440686937">
      <w:bodyDiv w:val="1"/>
      <w:marLeft w:val="0"/>
      <w:marRight w:val="0"/>
      <w:marTop w:val="0"/>
      <w:marBottom w:val="0"/>
      <w:divBdr>
        <w:top w:val="none" w:sz="0" w:space="0" w:color="auto"/>
        <w:left w:val="none" w:sz="0" w:space="0" w:color="auto"/>
        <w:bottom w:val="none" w:sz="0" w:space="0" w:color="auto"/>
        <w:right w:val="none" w:sz="0" w:space="0" w:color="auto"/>
      </w:divBdr>
    </w:div>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1034234215">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1845588506">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ning.Unit@justice.tas.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tas.gov.au"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www.planningreform.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8073-E405-4E7D-980B-7B0FBD79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1214</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mandy.denby</dc:creator>
  <cp:lastModifiedBy>Fallon, Liza</cp:lastModifiedBy>
  <cp:revision>13</cp:revision>
  <cp:lastPrinted>2018-08-03T00:25:00Z</cp:lastPrinted>
  <dcterms:created xsi:type="dcterms:W3CDTF">2018-08-24T00:53:00Z</dcterms:created>
  <dcterms:modified xsi:type="dcterms:W3CDTF">2018-11-12T00:30:00Z</dcterms:modified>
</cp:coreProperties>
</file>